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DE25" w14:textId="77777777" w:rsidR="00191658" w:rsidRDefault="009D036E">
      <w:pPr>
        <w:pStyle w:val="BodyText"/>
        <w:ind w:left="670"/>
        <w:rPr>
          <w:rFonts w:ascii="Times New Roman"/>
          <w:sz w:val="20"/>
        </w:rPr>
      </w:pPr>
      <w:bookmarkStart w:id="0" w:name="_GoBack"/>
      <w:bookmarkEnd w:id="0"/>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758F5"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gJGAMAAM0JAAAOAAAAZHJzL2Uyb0RvYy54bWzsVs1u2zAMvg/YOwi6p5Yc58dGnaJtmmJA&#10;txXr9gCKLdvCbMmTlLjdsHcfJSdp0uVQdEMvWw+uKFIU+X0ko9Oz+6ZGa66NUDLF9IRgxGWmciHL&#10;FH/5vBhMMTKWyZzVSvIUP3CDz2Zv35x2bcJDVak65xqBE2mSrk1xZW2bBIHJKt4wc6JaLkFZKN0w&#10;C6Iug1yzDrw3dRASMg46pfNWq4wbA7vzXoln3n9R8Mx+LArDLapTDLFZ/9X+u3TfYHbKklKzthLZ&#10;Jgz2gigaJiRcunM1Z5ahlRa/uWpEppVRhT3JVBOoohAZ9zlANpQ8yeZaq1XrcymTrmx3MAG0T3B6&#10;sdvsw/pWI5GnOKQUI8kaIMnfi9wGwNO1ZQJW17q9a291nyMsb1T21YA6eKp3ctkbo2X3XuXgkK2s&#10;8vDcF7pxLiBxdO9ZeNixwO8tymCThlNCxwTYykA5GYYkpqOeqKwCNh8PDkexD5ElWXW1OQ0wjjdH&#10;KR2FsTsYsKS/2Ae7Cc5lBjVnHmE1fwbrXcVa7tkyDrAdrOEW1k9QjUyWNQdohz203nKLq+lBRVJd&#10;VmDHz7VWXcVZDoH5PCH8vQNOMEDJM1EexsSDwZIt0AdQbdjeQcWSVht7zVWD3CLFGqL3HLL1jbE9&#10;qlsTR6lRtcgXoq69oMvlZa3RmkHfxRNCwvmGiAOzWjpjqdyx3mO/AxHCHU7nYvV99COmYUQuwniw&#10;GE8ng2gRjQbgeDogNL6IxySKo/nipwuQRkkl8pzLGyH5tqdp9DxyN9Ol70bf1aiDDEbhyOd+EL3Z&#10;T5L4v2NJNsLCiKtFk+LpzogljtgrmUPaLLFM1P06OAzf1y5gsP3vUfFl4JjvS3ip8geoAq2AJKh8&#10;GMawqJT+jlEHgy3F5tuKaY5R/U5CJcU0itwk9EI0moQg6H3Ncl/DZAauUmwx6peXtp+eq1aLsoKb&#10;qAdGqnPo8UL4wnCV2Ufl54Pvsldrt+Gxdgtfv912s+lIuw3p4Vz6i81GyPk8vjpWh/+b7R9qNv9L&#10;B28GPzg27xv3KNmXfXM+vsJmvwAAAP//AwBQSwMEFAAGAAgAAAAhAHb3pVngAAAACgEAAA8AAABk&#10;cnMvZG93bnJldi54bWxMj0FLw0AQhe+C/2EZwZvdbEqKxmxKKeqpCLaCeNtmp0lodjZkt0n67x1P&#10;epz3Hm++V6xn14kRh9B60qAWCQikytuWag2fh9eHRxAhGrKm84QarhhgXd7eFCa3fqIPHPexFlxC&#10;ITcamhj7XMpQNehMWPgeib2TH5yJfA61tIOZuNx1Mk2SlXSmJf7QmB63DVbn/cVpeJvMtFmql3F3&#10;Pm2v34fs/WunUOv7u3nzDCLiHP/C8IvP6FAy09FfyAbRaeAhUcMye1Ig2E4TtWLpyMFMpQnIspD/&#10;J5Q/AAAA//8DAFBLAQItABQABgAIAAAAIQC2gziS/gAAAOEBAAATAAAAAAAAAAAAAAAAAAAAAABb&#10;Q29udGVudF9UeXBlc10ueG1sUEsBAi0AFAAGAAgAAAAhADj9If/WAAAAlAEAAAsAAAAAAAAAAAAA&#10;AAAALwEAAF9yZWxzLy5yZWxzUEsBAi0AFAAGAAgAAAAhADl/mAkYAwAAzQkAAA4AAAAAAAAAAAAA&#10;AAAALgIAAGRycy9lMm9Eb2MueG1sUEsBAi0AFAAGAAgAAAAhAHb3pVngAAAACgEAAA8AAAAAAAAA&#10;AAAAAAAAcgUAAGRycy9kb3ducmV2LnhtbFBLBQYAAAAABAAEAPMAAAB/Bg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77777777" w:rsidR="005D613C" w:rsidRPr="001A5672" w:rsidRDefault="005D613C">
            <w:pPr>
              <w:tabs>
                <w:tab w:val="left" w:pos="714"/>
                <w:tab w:val="left" w:pos="17837"/>
              </w:tabs>
              <w:spacing w:before="69"/>
              <w:rPr>
                <w:color w:val="00AF92"/>
                <w:spacing w:val="-36"/>
                <w:sz w:val="24"/>
                <w:szCs w:val="24"/>
              </w:rPr>
            </w:pP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122A7EE7" w14:textId="77777777" w:rsidR="005D613C" w:rsidRPr="001A5672" w:rsidRDefault="005D613C">
            <w:pPr>
              <w:tabs>
                <w:tab w:val="left" w:pos="714"/>
                <w:tab w:val="left" w:pos="17837"/>
              </w:tabs>
              <w:spacing w:before="69"/>
              <w:rPr>
                <w:color w:val="00AF92"/>
                <w:spacing w:val="-36"/>
                <w:sz w:val="24"/>
                <w:szCs w:val="24"/>
              </w:rPr>
            </w:pP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001C4B1E" w14:textId="77777777" w:rsidR="005D613C" w:rsidRPr="001A5672" w:rsidRDefault="005D613C" w:rsidP="009663F0">
            <w:pPr>
              <w:tabs>
                <w:tab w:val="left" w:pos="2720"/>
                <w:tab w:val="left" w:pos="2721"/>
              </w:tabs>
              <w:rPr>
                <w:color w:val="00AF92"/>
                <w:spacing w:val="-36"/>
                <w:sz w:val="24"/>
                <w:szCs w:val="24"/>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1D01F573" w14:textId="77777777" w:rsidR="005D613C" w:rsidRPr="001A5672" w:rsidRDefault="005D613C" w:rsidP="009663F0">
            <w:pPr>
              <w:tabs>
                <w:tab w:val="left" w:pos="714"/>
                <w:tab w:val="left" w:pos="17837"/>
              </w:tabs>
              <w:rPr>
                <w:color w:val="00AF92"/>
                <w:spacing w:val="-36"/>
                <w:sz w:val="24"/>
                <w:szCs w:val="24"/>
              </w:rPr>
            </w:pPr>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41D432DF" w14:textId="77777777" w:rsidR="005D613C" w:rsidRPr="001A5672" w:rsidRDefault="005D613C">
            <w:pPr>
              <w:tabs>
                <w:tab w:val="left" w:pos="714"/>
                <w:tab w:val="left" w:pos="17837"/>
              </w:tabs>
              <w:spacing w:before="69"/>
              <w:rPr>
                <w:color w:val="00AF92"/>
                <w:spacing w:val="-36"/>
                <w:sz w:val="24"/>
                <w:szCs w:val="24"/>
              </w:rPr>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lastRenderedPageBreak/>
              <w:t>Use the Harvard referencing system</w:t>
            </w:r>
          </w:p>
        </w:tc>
        <w:tc>
          <w:tcPr>
            <w:tcW w:w="8391" w:type="dxa"/>
            <w:shd w:val="clear" w:color="auto" w:fill="auto"/>
          </w:tcPr>
          <w:p w14:paraId="22621E13" w14:textId="77777777" w:rsidR="007402AA" w:rsidRPr="001A5672" w:rsidRDefault="007402AA" w:rsidP="007402AA">
            <w:pPr>
              <w:tabs>
                <w:tab w:val="left" w:pos="714"/>
                <w:tab w:val="left" w:pos="17837"/>
              </w:tabs>
              <w:spacing w:before="69"/>
              <w:rPr>
                <w:color w:val="00AF92"/>
                <w:spacing w:val="-36"/>
                <w:sz w:val="24"/>
                <w:szCs w:val="24"/>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2A2C5913" w14:textId="77777777" w:rsidR="005430B2" w:rsidRPr="005430B2" w:rsidRDefault="005430B2" w:rsidP="005430B2">
            <w:pPr>
              <w:widowControl/>
              <w:autoSpaceDE/>
              <w:autoSpaceDN/>
              <w:spacing w:after="200" w:line="276" w:lineRule="auto"/>
              <w:rPr>
                <w:rFonts w:ascii="Calibri" w:eastAsia="Calibri" w:hAnsi="Calibri" w:cs="Times New Roman"/>
                <w:b/>
                <w:u w:val="single"/>
                <w:lang w:val="en-GB" w:bidi="ar-SA"/>
              </w:rPr>
            </w:pPr>
            <w:r w:rsidRPr="005430B2">
              <w:rPr>
                <w:rFonts w:ascii="Calibri" w:eastAsia="Calibri" w:hAnsi="Calibri" w:cs="Times New Roman"/>
                <w:b/>
                <w:u w:val="single"/>
                <w:lang w:val="en-GB" w:bidi="ar-SA"/>
              </w:rPr>
              <w:t xml:space="preserve">Practice Example of School Nurse “Walk and Talk” appointment conducted with a young person to enable the delivery of emotional wellbeing strategies when alternative delivery methods such as video or telephone are not suitable during the Covid 19 pandemic. </w:t>
            </w:r>
          </w:p>
          <w:p w14:paraId="026204AC" w14:textId="77777777" w:rsidR="005430B2" w:rsidRPr="005430B2" w:rsidRDefault="005430B2" w:rsidP="005430B2">
            <w:pPr>
              <w:widowControl/>
              <w:autoSpaceDE/>
              <w:autoSpaceDN/>
              <w:spacing w:after="200" w:line="276" w:lineRule="auto"/>
              <w:rPr>
                <w:rFonts w:ascii="Calibri" w:eastAsia="Calibri" w:hAnsi="Calibri" w:cs="Times New Roman"/>
                <w:lang w:val="en-GB" w:bidi="ar-SA"/>
              </w:rPr>
            </w:pPr>
            <w:r w:rsidRPr="005430B2">
              <w:rPr>
                <w:rFonts w:ascii="Calibri" w:eastAsia="Calibri" w:hAnsi="Calibri" w:cs="Times New Roman"/>
                <w:lang w:val="en-GB" w:bidi="ar-SA"/>
              </w:rPr>
              <w:t xml:space="preserve">Authors: </w:t>
            </w:r>
          </w:p>
          <w:p w14:paraId="0559FB00" w14:textId="77777777" w:rsidR="005430B2" w:rsidRPr="005430B2" w:rsidRDefault="005430B2" w:rsidP="005430B2">
            <w:pPr>
              <w:widowControl/>
              <w:autoSpaceDE/>
              <w:autoSpaceDN/>
              <w:spacing w:after="200" w:line="276" w:lineRule="auto"/>
              <w:rPr>
                <w:rFonts w:ascii="Calibri" w:eastAsia="Calibri" w:hAnsi="Calibri" w:cs="Times New Roman"/>
                <w:lang w:val="en-GB" w:bidi="ar-SA"/>
              </w:rPr>
            </w:pPr>
            <w:r w:rsidRPr="005430B2">
              <w:rPr>
                <w:rFonts w:ascii="Calibri" w:eastAsia="Calibri" w:hAnsi="Calibri" w:cs="Times New Roman"/>
                <w:lang w:val="en-GB" w:bidi="ar-SA"/>
              </w:rPr>
              <w:t xml:space="preserve">Eva Trkulja SCPHN School Nurse </w:t>
            </w:r>
            <w:hyperlink r:id="rId9" w:history="1">
              <w:r w:rsidRPr="005430B2">
                <w:rPr>
                  <w:rFonts w:ascii="Calibri" w:eastAsia="Calibri" w:hAnsi="Calibri" w:cs="Times New Roman"/>
                  <w:color w:val="0000FF"/>
                  <w:u w:val="single"/>
                  <w:lang w:val="en-GB" w:bidi="ar-SA"/>
                </w:rPr>
                <w:t>Eva.Trkulja@nhft.nhs.uk</w:t>
              </w:r>
            </w:hyperlink>
            <w:r w:rsidRPr="005430B2">
              <w:rPr>
                <w:rFonts w:ascii="Calibri" w:eastAsia="Calibri" w:hAnsi="Calibri" w:cs="Times New Roman"/>
                <w:lang w:val="en-GB" w:bidi="ar-SA"/>
              </w:rPr>
              <w:t xml:space="preserve"> </w:t>
            </w:r>
          </w:p>
          <w:p w14:paraId="67FEF189" w14:textId="77777777" w:rsidR="005430B2" w:rsidRPr="005430B2" w:rsidRDefault="005430B2" w:rsidP="005430B2">
            <w:pPr>
              <w:widowControl/>
              <w:autoSpaceDE/>
              <w:autoSpaceDN/>
              <w:spacing w:after="200" w:line="276" w:lineRule="auto"/>
              <w:rPr>
                <w:rFonts w:ascii="Calibri" w:eastAsia="Calibri" w:hAnsi="Calibri" w:cs="Times New Roman"/>
                <w:lang w:val="en-GB" w:bidi="ar-SA"/>
              </w:rPr>
            </w:pPr>
            <w:r w:rsidRPr="005430B2">
              <w:rPr>
                <w:rFonts w:ascii="Calibri" w:eastAsia="Calibri" w:hAnsi="Calibri" w:cs="Times New Roman"/>
                <w:lang w:val="en-GB" w:bidi="ar-SA"/>
              </w:rPr>
              <w:t xml:space="preserve">Debbie Craggs SCPHN School Nurse </w:t>
            </w:r>
            <w:hyperlink r:id="rId10" w:history="1">
              <w:r w:rsidRPr="005430B2">
                <w:rPr>
                  <w:rFonts w:ascii="Calibri" w:eastAsia="Calibri" w:hAnsi="Calibri" w:cs="Times New Roman"/>
                  <w:color w:val="0000FF"/>
                  <w:u w:val="single"/>
                  <w:lang w:val="en-GB" w:bidi="ar-SA"/>
                </w:rPr>
                <w:t>Deborah.Craggs@nhft.nhs.uk</w:t>
              </w:r>
            </w:hyperlink>
          </w:p>
          <w:p w14:paraId="25AB000F" w14:textId="77777777" w:rsidR="002D13B0" w:rsidRPr="001A5672" w:rsidRDefault="002D13B0" w:rsidP="005430B2">
            <w:pPr>
              <w:tabs>
                <w:tab w:val="left" w:pos="714"/>
                <w:tab w:val="left" w:pos="17837"/>
              </w:tabs>
              <w:spacing w:before="69"/>
              <w:rPr>
                <w:color w:val="00AF92"/>
                <w:spacing w:val="-36"/>
                <w:sz w:val="24"/>
                <w:szCs w:val="24"/>
              </w:rPr>
            </w:pP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7FC0FCE2" w14:textId="77777777" w:rsidR="005430B2" w:rsidRPr="005430B2" w:rsidRDefault="005430B2" w:rsidP="005430B2">
            <w:pPr>
              <w:widowControl/>
              <w:autoSpaceDE/>
              <w:autoSpaceDN/>
              <w:spacing w:after="200" w:line="276" w:lineRule="auto"/>
              <w:rPr>
                <w:rFonts w:ascii="Calibri" w:eastAsia="Calibri" w:hAnsi="Calibri" w:cs="Times New Roman"/>
                <w:lang w:val="en-GB" w:bidi="ar-SA"/>
              </w:rPr>
            </w:pPr>
            <w:r w:rsidRPr="005430B2">
              <w:rPr>
                <w:rFonts w:ascii="Calibri" w:eastAsia="Calibri" w:hAnsi="Calibri" w:cs="Times New Roman"/>
                <w:lang w:val="en-GB" w:bidi="ar-SA"/>
              </w:rPr>
              <w:t>A “Walk and Talk” appointment with a young person is offered as their preferred means to receive evidence based emotional wellbeing intervention within a community setting during the Covid19 pandemic school closure. Whilst telephone or video contacts are offered to ensure safety and prevent transmission of Covid19, there are cases where it is recognised that face to face contact is required and can be delivered safely. The main benefit of this is to allow for early therapeutic intervention and prevent deterioration of emotional wellbeing when alternative methods such as video or telephone are not suitable.</w:t>
            </w:r>
          </w:p>
          <w:p w14:paraId="3E9B16FD" w14:textId="77777777" w:rsidR="002D13B0" w:rsidRPr="001A5672" w:rsidRDefault="002D13B0" w:rsidP="005430B2">
            <w:pPr>
              <w:tabs>
                <w:tab w:val="left" w:pos="714"/>
                <w:tab w:val="left" w:pos="17837"/>
              </w:tabs>
              <w:spacing w:before="69"/>
              <w:rPr>
                <w:color w:val="00AF92"/>
                <w:spacing w:val="-36"/>
                <w:sz w:val="24"/>
                <w:szCs w:val="24"/>
              </w:rPr>
            </w:pP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lastRenderedPageBreak/>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02E85A73" w14:textId="6ABF0779" w:rsidR="005430B2" w:rsidRDefault="005430B2" w:rsidP="005430B2">
            <w:r>
              <w:t xml:space="preserve">The aim was to meet the needs of the young person, </w:t>
            </w:r>
            <w:r w:rsidRPr="001B5D7C">
              <w:rPr>
                <w:lang w:val="en-GB"/>
              </w:rPr>
              <w:t>prioritising</w:t>
            </w:r>
            <w:r>
              <w:t xml:space="preserve"> on and continuing to deliver emotional health and wellbeing support (NHS England and NHS Improvement coronavirus, 2020). Failure to meet the health needs of children and young people potentially stores up problems for the future, so the objective was to ensure timely assessment and early identification of risk factors (Healthy Child </w:t>
            </w:r>
            <w:r w:rsidRPr="001B5D7C">
              <w:rPr>
                <w:lang w:val="en-GB"/>
              </w:rPr>
              <w:t>Programme</w:t>
            </w:r>
            <w:r>
              <w:t>, 2009).</w:t>
            </w:r>
          </w:p>
          <w:p w14:paraId="26E2A5FA" w14:textId="77777777" w:rsidR="005430B2" w:rsidRDefault="005430B2" w:rsidP="005430B2">
            <w:r>
              <w:t>In this demographic, there are higher than the national average of young people who are more likely to be admitted to hospital due to self-harm (</w:t>
            </w:r>
            <w:r w:rsidRPr="001B5D7C">
              <w:rPr>
                <w:lang w:val="en-GB"/>
              </w:rPr>
              <w:t>Northamptonshire</w:t>
            </w:r>
            <w:r>
              <w:t xml:space="preserve"> County Council, 2019). There are also pockets of deprivation, high numbers of children and young people under child protection plans and strong links to county lines exploitation. Normal support networks are less available at this time, thus increasing concerns for young people’s emotional and mental health.</w:t>
            </w:r>
          </w:p>
          <w:p w14:paraId="60062423" w14:textId="77777777" w:rsidR="005430B2" w:rsidRDefault="005430B2" w:rsidP="005430B2">
            <w:r>
              <w:t xml:space="preserve">Following </w:t>
            </w:r>
            <w:proofErr w:type="gramStart"/>
            <w:r>
              <w:t>an</w:t>
            </w:r>
            <w:proofErr w:type="gramEnd"/>
            <w:r>
              <w:t xml:space="preserve"> holistic health assessment of the young person, the need for emotional wellbeing support was identified as low level emotional distress with one previous episode of self-harm and low self-esteem. The options were then discussed with the young person and parents.</w:t>
            </w:r>
          </w:p>
          <w:p w14:paraId="3464C2EB" w14:textId="77777777" w:rsidR="002D13B0" w:rsidRPr="001A5672" w:rsidRDefault="002D13B0" w:rsidP="005430B2">
            <w:pPr>
              <w:tabs>
                <w:tab w:val="left" w:pos="2720"/>
                <w:tab w:val="left" w:pos="2721"/>
              </w:tabs>
              <w:spacing w:before="3"/>
              <w:rPr>
                <w:color w:val="00AF92"/>
                <w:spacing w:val="-36"/>
                <w:sz w:val="24"/>
                <w:szCs w:val="24"/>
              </w:rPr>
            </w:pPr>
          </w:p>
        </w:tc>
      </w:tr>
      <w:tr w:rsidR="002D6E57" w14:paraId="2FD33CF8" w14:textId="77777777" w:rsidTr="002D6E57">
        <w:tc>
          <w:tcPr>
            <w:tcW w:w="8222" w:type="dxa"/>
            <w:shd w:val="clear" w:color="auto" w:fill="D9D9D9" w:themeFill="background1" w:themeFillShade="D9"/>
          </w:tcPr>
          <w:p w14:paraId="62254B43" w14:textId="77777777"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31621C7C" w14:textId="77777777" w:rsidR="008E2545" w:rsidRDefault="008E2545" w:rsidP="008E2545">
            <w:r>
              <w:t xml:space="preserve">A risk assessment was undertaken prior to the meeting; this included checking that no-one in the household had Covid 19 symptoms, gaining parental consent, agreed time of meeting and conclusion, telephone contact numbers and lone worker policy was applied. </w:t>
            </w:r>
          </w:p>
          <w:p w14:paraId="1BEB8935" w14:textId="259B5B5A" w:rsidR="008E2545" w:rsidRDefault="008E2545" w:rsidP="008E2545">
            <w:r>
              <w:t xml:space="preserve">The School Nurse used empathy and communication skills to connect with the young person and gain insight into </w:t>
            </w:r>
            <w:r w:rsidR="001B5D7C">
              <w:t>their</w:t>
            </w:r>
            <w:r>
              <w:t xml:space="preserve"> worries about school work deadlines and relationships.</w:t>
            </w:r>
          </w:p>
          <w:p w14:paraId="35FB66A9" w14:textId="5553C253" w:rsidR="008E2545" w:rsidRDefault="008E2545" w:rsidP="008E2545">
            <w:r>
              <w:t xml:space="preserve">The young person was guided to consider early warning signs (EWS) and feelings which are designed to keep </w:t>
            </w:r>
            <w:r w:rsidR="001B5D7C">
              <w:t>them</w:t>
            </w:r>
            <w:r>
              <w:t xml:space="preserve"> safe. Problem solving skills were </w:t>
            </w:r>
            <w:r w:rsidRPr="001B5D7C">
              <w:rPr>
                <w:lang w:val="en-GB"/>
              </w:rPr>
              <w:t>utilised</w:t>
            </w:r>
            <w:r>
              <w:t xml:space="preserve"> – the young person was able to find a solution with guidance and discover that </w:t>
            </w:r>
            <w:r w:rsidR="001B5D7C">
              <w:t>they</w:t>
            </w:r>
            <w:r>
              <w:t xml:space="preserve"> could start by doing one small piec</w:t>
            </w:r>
            <w:r w:rsidR="001B5D7C">
              <w:t>e of work today and then enjoy their</w:t>
            </w:r>
            <w:r>
              <w:t xml:space="preserve"> weekend. </w:t>
            </w:r>
            <w:r w:rsidR="001B5D7C">
              <w:t>They were</w:t>
            </w:r>
            <w:r>
              <w:t xml:space="preserve"> encouraged to plan again for the next week and choose another task to complete then. </w:t>
            </w:r>
          </w:p>
          <w:p w14:paraId="089E21E9" w14:textId="77777777" w:rsidR="008E2545" w:rsidRDefault="008E2545" w:rsidP="008E2545">
            <w:r>
              <w:t xml:space="preserve">The School Nurse used the outdoor surroundings to reinforce the benefits of being mindful – building an awareness of our feelings and our physical sensations along with taking time to notice the present can improve our </w:t>
            </w:r>
            <w:r>
              <w:rPr>
                <w:lang w:val="en"/>
              </w:rPr>
              <w:t>physical and mental well-being, our relationships and our performance at school (Action For Happiness, 2020).</w:t>
            </w:r>
          </w:p>
          <w:p w14:paraId="027A7B27" w14:textId="77777777" w:rsidR="002D13B0" w:rsidRPr="001A5672" w:rsidRDefault="002D13B0" w:rsidP="005430B2">
            <w:pPr>
              <w:tabs>
                <w:tab w:val="left" w:pos="714"/>
                <w:tab w:val="left" w:pos="17837"/>
              </w:tabs>
              <w:spacing w:before="69"/>
              <w:rPr>
                <w:color w:val="00AF92"/>
                <w:spacing w:val="-36"/>
                <w:sz w:val="24"/>
                <w:szCs w:val="24"/>
              </w:rPr>
            </w:pPr>
          </w:p>
        </w:tc>
      </w:tr>
      <w:tr w:rsidR="002D6E57" w14:paraId="26DD2159" w14:textId="77777777" w:rsidTr="002D6E57">
        <w:tc>
          <w:tcPr>
            <w:tcW w:w="8222" w:type="dxa"/>
          </w:tcPr>
          <w:p w14:paraId="55D6B99B" w14:textId="77777777" w:rsidR="002D13B0" w:rsidRPr="002D6E57" w:rsidRDefault="00296890" w:rsidP="002D6E57">
            <w:pPr>
              <w:pStyle w:val="Heading2"/>
              <w:spacing w:before="0" w:line="250" w:lineRule="auto"/>
              <w:ind w:left="0"/>
            </w:pPr>
            <w:r w:rsidRPr="00557CF8">
              <w:rPr>
                <w:sz w:val="32"/>
                <w:szCs w:val="32"/>
              </w:rPr>
              <w:t>Outcomes – what difference did you make?</w:t>
            </w:r>
            <w:r w:rsidR="00557CF8">
              <w:t xml:space="preserve">        </w:t>
            </w:r>
            <w:r w:rsidR="002D13B0" w:rsidRPr="00155306">
              <w:rPr>
                <w:color w:val="009999"/>
                <w:sz w:val="26"/>
                <w:szCs w:val="26"/>
              </w:rPr>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lastRenderedPageBreak/>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7F82B602" w14:textId="108AA700" w:rsidR="008E2545" w:rsidRDefault="008E2545" w:rsidP="008E2545">
            <w:r>
              <w:lastRenderedPageBreak/>
              <w:t xml:space="preserve">Following the appointments verbal feedback from the young people and families indicated that the session was valued and helpful.  As this is a new initiative and only used with two other young people so far it is too early to identify any long term impact currently and as I Want Great Care has been suspended due to the pandemic as a service we are therefore unable to gather anonymous feedback at the present time. Evidence of the impact can </w:t>
            </w:r>
            <w:r>
              <w:lastRenderedPageBreak/>
              <w:t xml:space="preserve">be gathered at the end of the short term intervention using the Short Warwick-Edinburgh Mental Wellbeing Score </w:t>
            </w:r>
            <w:r w:rsidR="002678E9">
              <w:t xml:space="preserve">(Warwick Medical School, 2020) </w:t>
            </w:r>
            <w:r>
              <w:t xml:space="preserve">recorded before and after the intervention. </w:t>
            </w:r>
          </w:p>
          <w:p w14:paraId="548D64A2" w14:textId="157E4B1B" w:rsidR="008E2545" w:rsidRDefault="008E2545" w:rsidP="008E2545">
            <w:r>
              <w:t>In this instan</w:t>
            </w:r>
            <w:r w:rsidR="001B5D7C">
              <w:t xml:space="preserve">ce, the young person stated that they </w:t>
            </w:r>
            <w:r>
              <w:t xml:space="preserve">had learned that </w:t>
            </w:r>
            <w:r w:rsidR="001B5D7C">
              <w:t>they do</w:t>
            </w:r>
            <w:r>
              <w:t xml:space="preserve">n't have to worry about everything all the time and that </w:t>
            </w:r>
            <w:r w:rsidR="001B5D7C">
              <w:t>they</w:t>
            </w:r>
            <w:r>
              <w:t xml:space="preserve"> can take small steps to complete some work rather than ignore a mounting ever increasing pile. </w:t>
            </w:r>
            <w:r w:rsidR="001B5D7C">
              <w:t>They</w:t>
            </w:r>
            <w:r>
              <w:t xml:space="preserve"> also gained an increased awareness of </w:t>
            </w:r>
            <w:r w:rsidR="001B5D7C">
              <w:t>their</w:t>
            </w:r>
            <w:r>
              <w:t xml:space="preserve"> body reactions to worry and learned a mindfulness skill to </w:t>
            </w:r>
            <w:r w:rsidR="002678E9">
              <w:t>practice</w:t>
            </w:r>
            <w:r>
              <w:t>.</w:t>
            </w:r>
          </w:p>
          <w:p w14:paraId="4F5A8912" w14:textId="77777777" w:rsidR="008E2545" w:rsidRDefault="008E2545" w:rsidP="008E2545">
            <w:r>
              <w:t>As a result of this change the Trust is now developing a protocol and risk assessment using this feedback in order to standardize practice and ensure the intervention is safe for the young people and staff.</w:t>
            </w:r>
          </w:p>
          <w:p w14:paraId="5F4958CB" w14:textId="77777777" w:rsidR="008E2545" w:rsidRDefault="008E2545" w:rsidP="008E2545">
            <w:r>
              <w:t>There are no identified cost savings at the current time, however, by having the opportunity to offer an early intervention there could be an associated cost saving with reducing difficulties and escalation to specialist services in the future.</w:t>
            </w:r>
          </w:p>
          <w:p w14:paraId="1E6514D6" w14:textId="77777777" w:rsidR="002D13B0" w:rsidRPr="001A5672" w:rsidRDefault="002D13B0" w:rsidP="005430B2">
            <w:pPr>
              <w:tabs>
                <w:tab w:val="left" w:pos="714"/>
                <w:tab w:val="left" w:pos="17837"/>
              </w:tabs>
              <w:spacing w:before="69"/>
              <w:rPr>
                <w:color w:val="00AF92"/>
                <w:spacing w:val="-36"/>
                <w:sz w:val="24"/>
                <w:szCs w:val="24"/>
              </w:rPr>
            </w:pPr>
          </w:p>
        </w:tc>
      </w:tr>
      <w:tr w:rsidR="002D6E57" w14:paraId="3DA1B83D" w14:textId="77777777" w:rsidTr="002D6E57">
        <w:tc>
          <w:tcPr>
            <w:tcW w:w="8222" w:type="dxa"/>
          </w:tcPr>
          <w:p w14:paraId="0C551160" w14:textId="77777777" w:rsidR="00342247" w:rsidRPr="00CB0E78" w:rsidRDefault="00342247" w:rsidP="002D6E57">
            <w:pPr>
              <w:rPr>
                <w:b/>
                <w:sz w:val="40"/>
              </w:rPr>
            </w:pPr>
            <w:r w:rsidRPr="00557CF8">
              <w:rPr>
                <w:b/>
                <w:sz w:val="32"/>
                <w:szCs w:val="32"/>
              </w:rPr>
              <w:lastRenderedPageBreak/>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36D306AB" w14:textId="77777777" w:rsidR="002678E9" w:rsidRDefault="002678E9" w:rsidP="002678E9">
            <w:r>
              <w:t xml:space="preserve">The value of face to face contact and the depth of communication through non-verbal expression cannot be underestimated.  As professionals working with young people we need to be flexible in the way that we meet their needs and </w:t>
            </w:r>
            <w:r w:rsidRPr="001B5D7C">
              <w:rPr>
                <w:lang w:val="en-GB"/>
              </w:rPr>
              <w:t>recognise</w:t>
            </w:r>
            <w:r>
              <w:t xml:space="preserve"> that they value choice in the way they interact with services.  Having offered technology based virtual contacts and telephone appointments some young people still prefer to have the face to face contact in person. </w:t>
            </w:r>
          </w:p>
          <w:p w14:paraId="58B39C32" w14:textId="77777777" w:rsidR="002678E9" w:rsidRDefault="002678E9" w:rsidP="002678E9">
            <w:r>
              <w:t>The use of outside space brings another dimension to the appointment and for those struggling at home or in school this is a valuable environment to use to engage in a calm manner that we previously may have overlooked and can aid Mindfulness activities and emotional regulation.</w:t>
            </w:r>
          </w:p>
          <w:p w14:paraId="7D7C0E57" w14:textId="77777777" w:rsidR="002678E9" w:rsidRDefault="002678E9" w:rsidP="002678E9">
            <w:r>
              <w:t>Moving forward the use of outside space within schools would provide similar benefits and reduce the risks associated with public spaces.</w:t>
            </w:r>
          </w:p>
          <w:p w14:paraId="1B3F1A31" w14:textId="77777777" w:rsidR="002678E9" w:rsidRDefault="002678E9" w:rsidP="002678E9">
            <w:r>
              <w:t xml:space="preserve">In the future, the plan is to embed this into wider 0-19 practice through the use of a formal protocol and risk assessment to guide School Nursing staff.  </w:t>
            </w:r>
          </w:p>
          <w:p w14:paraId="5EDC8392" w14:textId="77777777" w:rsidR="002678E9" w:rsidRDefault="002678E9" w:rsidP="002678E9">
            <w:r>
              <w:t>Currently the focus has been on secondary school aged young people but consideration needs to be given to the benefits to primary school children within the school premises and also for Health Visitors to consider when meeting with parents.</w:t>
            </w:r>
          </w:p>
          <w:p w14:paraId="49182073" w14:textId="77777777" w:rsidR="00342247" w:rsidRPr="001A5672" w:rsidRDefault="00342247" w:rsidP="005430B2">
            <w:pPr>
              <w:tabs>
                <w:tab w:val="left" w:pos="714"/>
                <w:tab w:val="left" w:pos="17837"/>
              </w:tabs>
              <w:spacing w:before="69"/>
              <w:rPr>
                <w:color w:val="00AF92"/>
                <w:spacing w:val="-36"/>
                <w:sz w:val="24"/>
                <w:szCs w:val="24"/>
              </w:rPr>
            </w:pPr>
          </w:p>
        </w:tc>
      </w:tr>
      <w:tr w:rsidR="002D6E57" w14:paraId="3C29A6FE" w14:textId="77777777" w:rsidTr="002D6E57">
        <w:tc>
          <w:tcPr>
            <w:tcW w:w="8222" w:type="dxa"/>
            <w:shd w:val="clear" w:color="auto" w:fill="D9D9D9" w:themeFill="background1" w:themeFillShade="D9"/>
          </w:tcPr>
          <w:p w14:paraId="0025DB8C" w14:textId="77777777" w:rsidR="002D13B0" w:rsidRPr="00557CF8" w:rsidRDefault="002D13B0" w:rsidP="002D6E57">
            <w:pPr>
              <w:tabs>
                <w:tab w:val="left" w:pos="714"/>
                <w:tab w:val="left" w:pos="17837"/>
              </w:tabs>
              <w:rPr>
                <w:b/>
                <w:sz w:val="32"/>
                <w:szCs w:val="32"/>
              </w:rPr>
            </w:pPr>
            <w:r w:rsidRPr="00557CF8">
              <w:rPr>
                <w:b/>
                <w:sz w:val="32"/>
                <w:szCs w:val="32"/>
              </w:rPr>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26753F4B" w14:textId="77777777" w:rsidR="002678E9" w:rsidRPr="002678E9" w:rsidRDefault="002678E9" w:rsidP="002678E9">
            <w:pPr>
              <w:widowControl/>
              <w:autoSpaceDE/>
              <w:autoSpaceDN/>
              <w:spacing w:after="200" w:line="276" w:lineRule="auto"/>
              <w:rPr>
                <w:rFonts w:ascii="Calibri" w:eastAsia="Calibri" w:hAnsi="Calibri" w:cs="Times New Roman"/>
                <w:lang w:val="en-GB" w:bidi="ar-SA"/>
              </w:rPr>
            </w:pPr>
            <w:r w:rsidRPr="002678E9">
              <w:rPr>
                <w:rFonts w:ascii="Calibri" w:eastAsia="Calibri" w:hAnsi="Calibri" w:cs="Times New Roman"/>
                <w:lang w:val="en-GB" w:bidi="ar-SA"/>
              </w:rPr>
              <w:t xml:space="preserve">Action For Happiness: Ten Keys to happier Living. 2020. Available at: </w:t>
            </w:r>
            <w:hyperlink r:id="rId11" w:history="1">
              <w:r w:rsidRPr="002678E9">
                <w:rPr>
                  <w:rFonts w:ascii="Calibri" w:eastAsia="Calibri" w:hAnsi="Calibri" w:cs="Times New Roman"/>
                  <w:color w:val="0000FF"/>
                  <w:u w:val="single"/>
                  <w:lang w:val="en-GB" w:bidi="ar-SA"/>
                </w:rPr>
                <w:t>https://www.actionforhappiness.org/10-keys</w:t>
              </w:r>
            </w:hyperlink>
            <w:r w:rsidRPr="002678E9">
              <w:rPr>
                <w:rFonts w:ascii="Calibri" w:eastAsia="Calibri" w:hAnsi="Calibri" w:cs="Times New Roman"/>
                <w:lang w:val="en-GB" w:bidi="ar-SA"/>
              </w:rPr>
              <w:t xml:space="preserve"> [accessed 15/06/20]</w:t>
            </w:r>
          </w:p>
          <w:p w14:paraId="7B09EE9E" w14:textId="77777777" w:rsidR="002678E9" w:rsidRPr="002678E9" w:rsidRDefault="002678E9" w:rsidP="002678E9">
            <w:pPr>
              <w:widowControl/>
              <w:autoSpaceDE/>
              <w:autoSpaceDN/>
              <w:spacing w:after="200" w:line="276" w:lineRule="auto"/>
              <w:rPr>
                <w:rFonts w:ascii="Calibri" w:eastAsia="Calibri" w:hAnsi="Calibri" w:cs="Times New Roman"/>
                <w:lang w:val="en-GB" w:bidi="ar-SA"/>
              </w:rPr>
            </w:pPr>
            <w:r w:rsidRPr="002678E9">
              <w:rPr>
                <w:rFonts w:ascii="Calibri" w:eastAsia="Calibri" w:hAnsi="Calibri" w:cs="Times New Roman"/>
                <w:lang w:val="en-GB" w:bidi="ar-SA"/>
              </w:rPr>
              <w:t xml:space="preserve">Director of Public Health Annual Report 2018/19 Northamptonshire County Council. Available at: </w:t>
            </w:r>
            <w:hyperlink r:id="rId12" w:history="1">
              <w:r w:rsidRPr="002678E9">
                <w:rPr>
                  <w:rFonts w:ascii="Calibri" w:eastAsia="Calibri" w:hAnsi="Calibri" w:cs="Times New Roman"/>
                  <w:color w:val="0000FF"/>
                  <w:u w:val="single"/>
                  <w:lang w:val="en-GB" w:bidi="ar-SA"/>
                </w:rPr>
                <w:t>https://bit.ly/2Y5VDJ2</w:t>
              </w:r>
            </w:hyperlink>
            <w:r w:rsidRPr="002678E9">
              <w:rPr>
                <w:rFonts w:ascii="Calibri" w:eastAsia="Calibri" w:hAnsi="Calibri" w:cs="Times New Roman"/>
                <w:lang w:val="en-GB" w:bidi="ar-SA"/>
              </w:rPr>
              <w:t xml:space="preserve"> [accessed 15/06/20]</w:t>
            </w:r>
          </w:p>
          <w:p w14:paraId="47142373" w14:textId="77777777" w:rsidR="002678E9" w:rsidRPr="002678E9" w:rsidRDefault="002678E9" w:rsidP="002678E9">
            <w:pPr>
              <w:widowControl/>
              <w:autoSpaceDE/>
              <w:autoSpaceDN/>
              <w:spacing w:after="200" w:line="276" w:lineRule="auto"/>
              <w:rPr>
                <w:rFonts w:ascii="Calibri" w:eastAsia="Calibri" w:hAnsi="Calibri" w:cs="Times New Roman"/>
                <w:lang w:val="en-GB" w:bidi="ar-SA"/>
              </w:rPr>
            </w:pPr>
            <w:r w:rsidRPr="002678E9">
              <w:rPr>
                <w:rFonts w:ascii="Calibri" w:eastAsia="Calibri" w:hAnsi="Calibri" w:cs="Times New Roman"/>
                <w:lang w:val="en-GB" w:bidi="ar-SA"/>
              </w:rPr>
              <w:lastRenderedPageBreak/>
              <w:t>Healthy Child Programme 5-19. Department of Health. 2009</w:t>
            </w:r>
          </w:p>
          <w:p w14:paraId="6AA0DCF3" w14:textId="77777777" w:rsidR="002678E9" w:rsidRPr="002678E9" w:rsidRDefault="002678E9" w:rsidP="002678E9">
            <w:pPr>
              <w:widowControl/>
              <w:autoSpaceDE/>
              <w:autoSpaceDN/>
              <w:spacing w:after="200" w:line="276" w:lineRule="auto"/>
              <w:rPr>
                <w:rFonts w:ascii="Calibri" w:eastAsia="Calibri" w:hAnsi="Calibri" w:cs="Times New Roman"/>
                <w:lang w:val="en-GB" w:bidi="ar-SA"/>
              </w:rPr>
            </w:pPr>
            <w:r w:rsidRPr="002678E9">
              <w:rPr>
                <w:rFonts w:ascii="Calibri" w:eastAsia="Calibri" w:hAnsi="Calibri" w:cs="Times New Roman"/>
                <w:lang w:val="en-GB" w:bidi="ar-SA"/>
              </w:rPr>
              <w:t xml:space="preserve">NHS England and NHS Improvement coronavirus. COVID-19 prioritisation within community health services. 2020 Available at: </w:t>
            </w:r>
            <w:hyperlink r:id="rId13" w:history="1">
              <w:r w:rsidRPr="002678E9">
                <w:rPr>
                  <w:rFonts w:ascii="Calibri" w:eastAsia="Calibri" w:hAnsi="Calibri" w:cs="Times New Roman"/>
                  <w:color w:val="0000FF"/>
                  <w:u w:val="single"/>
                  <w:lang w:val="en-GB" w:bidi="ar-SA"/>
                </w:rPr>
                <w:t>https://bit.ly/2SUCmY4</w:t>
              </w:r>
            </w:hyperlink>
            <w:r w:rsidRPr="002678E9">
              <w:rPr>
                <w:rFonts w:ascii="Calibri" w:eastAsia="Calibri" w:hAnsi="Calibri" w:cs="Times New Roman"/>
                <w:lang w:val="en-GB" w:bidi="ar-SA"/>
              </w:rPr>
              <w:t xml:space="preserve">  [accessed 16/06/20]</w:t>
            </w:r>
          </w:p>
          <w:p w14:paraId="38493EE1" w14:textId="77777777" w:rsidR="002678E9" w:rsidRPr="002678E9" w:rsidRDefault="002678E9" w:rsidP="002678E9">
            <w:pPr>
              <w:widowControl/>
              <w:autoSpaceDE/>
              <w:autoSpaceDN/>
              <w:spacing w:after="200" w:line="276" w:lineRule="auto"/>
              <w:rPr>
                <w:rFonts w:ascii="Calibri" w:eastAsia="Calibri" w:hAnsi="Calibri" w:cs="Times New Roman"/>
                <w:lang w:val="en-GB" w:bidi="ar-SA"/>
              </w:rPr>
            </w:pPr>
            <w:r w:rsidRPr="002678E9">
              <w:rPr>
                <w:rFonts w:ascii="Calibri" w:eastAsia="Calibri" w:hAnsi="Calibri" w:cs="Times New Roman"/>
                <w:bCs/>
                <w:lang w:val="en-GB" w:bidi="ar-SA"/>
              </w:rPr>
              <w:t>Warwick Medical School, 2020.</w:t>
            </w:r>
            <w:r w:rsidRPr="002678E9">
              <w:rPr>
                <w:rFonts w:ascii="Calibri" w:eastAsia="Calibri" w:hAnsi="Calibri" w:cs="Times New Roman"/>
                <w:lang w:val="en-GB" w:bidi="ar-SA"/>
              </w:rPr>
              <w:t xml:space="preserve"> Available at: </w:t>
            </w:r>
            <w:hyperlink r:id="rId14" w:history="1">
              <w:r w:rsidRPr="002678E9">
                <w:rPr>
                  <w:rFonts w:ascii="Calibri" w:eastAsia="Calibri" w:hAnsi="Calibri" w:cs="Times New Roman"/>
                  <w:color w:val="0000FF"/>
                  <w:u w:val="single"/>
                  <w:lang w:val="en-GB" w:bidi="ar-SA"/>
                </w:rPr>
                <w:t>https://warwick.ac.uk/fac/sci/med/research/platform/wemwbs/using/howto</w:t>
              </w:r>
            </w:hyperlink>
            <w:r w:rsidRPr="002678E9">
              <w:rPr>
                <w:rFonts w:ascii="Calibri" w:eastAsia="Calibri" w:hAnsi="Calibri" w:cs="Times New Roman"/>
                <w:lang w:val="en-GB" w:bidi="ar-SA"/>
              </w:rPr>
              <w:t xml:space="preserve"> [accessed 15/06/20]</w:t>
            </w:r>
          </w:p>
          <w:p w14:paraId="6CE22EC8" w14:textId="77777777" w:rsidR="002D13B0" w:rsidRPr="001A5672" w:rsidRDefault="002D13B0" w:rsidP="005430B2">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E2CA"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OqIAIAAEMEAAAOAAAAZHJzL2Uyb0RvYy54bWysU8GO2jAQvVfqP1i+QxIWKESE1SqBXrZd&#10;pN1+gLEdYtWxLdsQUNV/79ghiG0vVdWLM87MPL+ZebN6PLcSnbh1QqsCZ+MUI66oZkIdCvztbTta&#10;YOQ8UYxIrXiBL9zhx/XHD6vO5HyiGy0ZtwhAlMs7U+DGe5MniaMNb4kba8MVOGttW+Lhag8Js6QD&#10;9FYmkzSdJ522zFhNuXPwt+qdeB3x65pT/1LXjnskCwzcfDxtPPfhTNYrkh8sMY2gVxrkH1i0RCh4&#10;9AZVEU/Q0Yo/oFpBrXa69mOq20TXtaA81gDVZOlv1bw2xPBYCzTHmVub3P+DpV9PO4sEK/AEI0Va&#10;GNGzUBxNQmc643IIKNXOhtroWb2aZ02/O6R02RB14JHh28VAWhYykncp4eIM4O+7L5pBDDl6Hdt0&#10;rm0bIKEB6ByncblNg589ovAzy7J59rCcYUQHZ0LyIdNY5z9z3aJgFFgC6YhMTs/OByYkH0LCQ0pv&#10;hZRx2lKhDtCX6SyNGU5LwYI3xDl72JfSohMJgkmfquUm1gWe+7AAXRHX9HHR1UvJ6qNi8ZmGE7a5&#10;2p4I2dtAS6rwEFQJRK9WL5Ufy3S5WWwW09F0Mt+MpmlVjZ625XQ032afZtVDVZZV9jNwzqZ5Ixjj&#10;KtAeZJtN/04W1wXqBXcT7q1ByXv02EkgO3wj6TjmMNleI3vNLjs7jB+UGoOvWxVW4f4O9v3ur38B&#10;AAD//wMAUEsDBBQABgAIAAAAIQAu3YSw3QAAAAoBAAAPAAAAZHJzL2Rvd25yZXYueG1sTI/BSsQw&#10;EIbvgu8QRvDmpml3tdSmiwhFQRBcC15nm7EtNpPSZHfr25vFgx7/mY9/vim3ix3FkWY/ONagVgkI&#10;4taZgTsNzXt9k4PwAdng6Jg0fJOHbXV5UWJh3Inf6LgLnYgl7AvU0IcwFVL6tieLfuUm4rj7dLPF&#10;EOPcSTPjKZbbUaZJcistDhwv9DjRY0/t1+5gNayfN698NzzhRy1flKkb1bWN0vr6anm4BxFoCX8w&#10;nPWjOlTRae8ObLwYY06zTUQ1ZOsMxBnIc5WC2P9OZFXK/y9UPwAAAP//AwBQSwECLQAUAAYACAAA&#10;ACEAtoM4kv4AAADhAQAAEwAAAAAAAAAAAAAAAAAAAAAAW0NvbnRlbnRfVHlwZXNdLnhtbFBLAQIt&#10;ABQABgAIAAAAIQA4/SH/1gAAAJQBAAALAAAAAAAAAAAAAAAAAC8BAABfcmVscy8ucmVsc1BLAQIt&#10;ABQABgAIAAAAIQB9SGOqIAIAAEMEAAAOAAAAAAAAAAAAAAAAAC4CAABkcnMvZTJvRG9jLnhtbFBL&#10;AQItABQABgAIAAAAIQAu3YSw3QAAAAoBAAAPAAAAAAAAAAAAAAAAAHoEAABkcnMvZG93bnJldi54&#10;bWxQSwUGAAAAAAQABADzAAAAhAU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441DD2" w:rsidP="00761DEB">
      <w:pPr>
        <w:pStyle w:val="BodyText"/>
        <w:spacing w:before="266"/>
        <w:ind w:left="859"/>
        <w:rPr>
          <w:sz w:val="30"/>
          <w:szCs w:val="30"/>
        </w:rPr>
      </w:pPr>
      <w:hyperlink r:id="rId16">
        <w:r w:rsidR="009D036E" w:rsidRPr="00761DEB">
          <w:rPr>
            <w:sz w:val="30"/>
            <w:szCs w:val="30"/>
            <w:u w:val="thick"/>
          </w:rPr>
          <w:t>https://www.rcn.org.uk/professional</w:t>
        </w:r>
      </w:hyperlink>
      <w:hyperlink r:id="rId17">
        <w:r w:rsidR="009D036E" w:rsidRPr="00761DEB">
          <w:rPr>
            <w:sz w:val="30"/>
            <w:szCs w:val="30"/>
            <w:u w:val="thick"/>
          </w:rPr>
          <w:t>-</w:t>
        </w:r>
      </w:hyperlink>
      <w:hyperlink r:id="rId18">
        <w:r w:rsidR="009D036E" w:rsidRPr="00761DEB">
          <w:rPr>
            <w:sz w:val="30"/>
            <w:szCs w:val="30"/>
            <w:u w:val="thick"/>
          </w:rPr>
          <w:t>development/nice</w:t>
        </w:r>
      </w:hyperlink>
      <w:hyperlink r:id="rId19">
        <w:r w:rsidR="009D036E" w:rsidRPr="00761DEB">
          <w:rPr>
            <w:sz w:val="30"/>
            <w:szCs w:val="30"/>
            <w:u w:val="thick"/>
          </w:rPr>
          <w:t>-</w:t>
        </w:r>
      </w:hyperlink>
      <w:hyperlink r:id="rId20">
        <w:r w:rsidR="009D036E" w:rsidRPr="00761DEB">
          <w:rPr>
            <w:sz w:val="30"/>
            <w:szCs w:val="30"/>
            <w:u w:val="thick"/>
          </w:rPr>
          <w:t>collaboration/nice</w:t>
        </w:r>
      </w:hyperlink>
      <w:hyperlink r:id="rId21">
        <w:r w:rsidR="009D036E" w:rsidRPr="00761DEB">
          <w:rPr>
            <w:sz w:val="30"/>
            <w:szCs w:val="30"/>
            <w:u w:val="thick"/>
          </w:rPr>
          <w:t>-</w:t>
        </w:r>
      </w:hyperlink>
      <w:hyperlink r:id="rId22">
        <w:r w:rsidR="009D036E" w:rsidRPr="00761DEB">
          <w:rPr>
            <w:sz w:val="30"/>
            <w:szCs w:val="30"/>
            <w:u w:val="thick"/>
          </w:rPr>
          <w:t>case</w:t>
        </w:r>
      </w:hyperlink>
      <w:hyperlink r:id="rId23">
        <w:r w:rsidR="009D036E" w:rsidRPr="00761DEB">
          <w:rPr>
            <w:sz w:val="30"/>
            <w:szCs w:val="30"/>
            <w:u w:val="thick"/>
          </w:rPr>
          <w:t>-</w:t>
        </w:r>
      </w:hyperlink>
      <w:hyperlink r:id="rId24">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441DD2" w:rsidP="00761DEB">
      <w:pPr>
        <w:pStyle w:val="BodyText"/>
        <w:spacing w:before="88"/>
        <w:ind w:left="859"/>
        <w:rPr>
          <w:sz w:val="30"/>
          <w:szCs w:val="30"/>
        </w:rPr>
      </w:pPr>
      <w:hyperlink r:id="rId25">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441DD2" w:rsidP="00761DEB">
      <w:pPr>
        <w:pStyle w:val="BodyText"/>
        <w:spacing w:before="88"/>
        <w:ind w:left="859"/>
        <w:rPr>
          <w:sz w:val="30"/>
          <w:szCs w:val="30"/>
        </w:rPr>
      </w:pPr>
      <w:hyperlink r:id="rId26">
        <w:r w:rsidR="009D036E" w:rsidRPr="00761DEB">
          <w:rPr>
            <w:sz w:val="30"/>
            <w:szCs w:val="30"/>
            <w:u w:val="thick"/>
          </w:rPr>
          <w:t>https://www.brookes.ac.uk/students/upgrade/study</w:t>
        </w:r>
      </w:hyperlink>
      <w:hyperlink r:id="rId27">
        <w:r w:rsidR="009D036E" w:rsidRPr="00761DEB">
          <w:rPr>
            <w:sz w:val="30"/>
            <w:szCs w:val="30"/>
            <w:u w:val="thick"/>
          </w:rPr>
          <w:t>-</w:t>
        </w:r>
      </w:hyperlink>
      <w:hyperlink r:id="rId28">
        <w:r w:rsidR="009D036E" w:rsidRPr="00761DEB">
          <w:rPr>
            <w:sz w:val="30"/>
            <w:szCs w:val="30"/>
            <w:u w:val="thick"/>
          </w:rPr>
          <w:t>skills/reflective</w:t>
        </w:r>
      </w:hyperlink>
      <w:hyperlink r:id="rId29">
        <w:r w:rsidR="009D036E" w:rsidRPr="00761DEB">
          <w:rPr>
            <w:sz w:val="30"/>
            <w:szCs w:val="30"/>
            <w:u w:val="thick"/>
          </w:rPr>
          <w:t>-</w:t>
        </w:r>
      </w:hyperlink>
      <w:hyperlink r:id="rId30">
        <w:r w:rsidR="009D036E" w:rsidRPr="00761DEB">
          <w:rPr>
            <w:sz w:val="30"/>
            <w:szCs w:val="30"/>
            <w:u w:val="thick"/>
          </w:rPr>
          <w:t>writing</w:t>
        </w:r>
      </w:hyperlink>
      <w:hyperlink r:id="rId31">
        <w:r w:rsidR="009D036E" w:rsidRPr="00761DEB">
          <w:rPr>
            <w:sz w:val="30"/>
            <w:szCs w:val="30"/>
            <w:u w:val="thick"/>
          </w:rPr>
          <w:t>-</w:t>
        </w:r>
      </w:hyperlink>
      <w:hyperlink r:id="rId32">
        <w:r w:rsidR="009D036E" w:rsidRPr="00761DEB">
          <w:rPr>
            <w:sz w:val="30"/>
            <w:szCs w:val="30"/>
            <w:u w:val="thick"/>
          </w:rPr>
          <w:t>using</w:t>
        </w:r>
      </w:hyperlink>
      <w:hyperlink r:id="rId33">
        <w:r w:rsidR="009D036E" w:rsidRPr="00761DEB">
          <w:rPr>
            <w:sz w:val="30"/>
            <w:szCs w:val="30"/>
            <w:u w:val="thick"/>
          </w:rPr>
          <w:t>-</w:t>
        </w:r>
      </w:hyperlink>
      <w:hyperlink r:id="rId34">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441DD2" w:rsidP="00761DEB">
      <w:pPr>
        <w:pStyle w:val="BodyText"/>
        <w:spacing w:before="87"/>
        <w:ind w:left="859" w:right="1469"/>
        <w:rPr>
          <w:sz w:val="30"/>
          <w:szCs w:val="30"/>
        </w:rPr>
      </w:pPr>
      <w:hyperlink r:id="rId35">
        <w:r w:rsidR="009D036E" w:rsidRPr="00761DEB">
          <w:rPr>
            <w:sz w:val="30"/>
            <w:szCs w:val="30"/>
            <w:u w:val="thick"/>
          </w:rPr>
          <w:t>http://www.euro.who.int/en/health</w:t>
        </w:r>
      </w:hyperlink>
      <w:hyperlink r:id="rId36">
        <w:r w:rsidR="009D036E" w:rsidRPr="00761DEB">
          <w:rPr>
            <w:sz w:val="30"/>
            <w:szCs w:val="30"/>
            <w:u w:val="thick"/>
          </w:rPr>
          <w:t>-</w:t>
        </w:r>
      </w:hyperlink>
      <w:hyperlink r:id="rId37">
        <w:r w:rsidR="009D036E" w:rsidRPr="00761DEB">
          <w:rPr>
            <w:sz w:val="30"/>
            <w:szCs w:val="30"/>
            <w:u w:val="thick"/>
          </w:rPr>
          <w:t>topics/Life</w:t>
        </w:r>
      </w:hyperlink>
      <w:hyperlink r:id="rId38">
        <w:r w:rsidR="009D036E" w:rsidRPr="00761DEB">
          <w:rPr>
            <w:sz w:val="30"/>
            <w:szCs w:val="30"/>
            <w:u w:val="thick"/>
          </w:rPr>
          <w:t>-</w:t>
        </w:r>
      </w:hyperlink>
      <w:hyperlink r:id="rId39">
        <w:r w:rsidR="009D036E" w:rsidRPr="00761DEB">
          <w:rPr>
            <w:sz w:val="30"/>
            <w:szCs w:val="30"/>
            <w:u w:val="thick"/>
          </w:rPr>
          <w:t>stages/child</w:t>
        </w:r>
      </w:hyperlink>
      <w:hyperlink r:id="rId40">
        <w:r w:rsidR="009D036E" w:rsidRPr="00761DEB">
          <w:rPr>
            <w:sz w:val="30"/>
            <w:szCs w:val="30"/>
            <w:u w:val="thick"/>
          </w:rPr>
          <w:t>-</w:t>
        </w:r>
      </w:hyperlink>
      <w:hyperlink r:id="rId41">
        <w:r w:rsidR="009D036E" w:rsidRPr="00761DEB">
          <w:rPr>
            <w:sz w:val="30"/>
            <w:szCs w:val="30"/>
            <w:u w:val="thick"/>
          </w:rPr>
          <w:t>and</w:t>
        </w:r>
      </w:hyperlink>
      <w:hyperlink r:id="rId42">
        <w:r w:rsidR="009D036E" w:rsidRPr="00761DEB">
          <w:rPr>
            <w:sz w:val="30"/>
            <w:szCs w:val="30"/>
            <w:u w:val="thick"/>
          </w:rPr>
          <w:t>-</w:t>
        </w:r>
      </w:hyperlink>
      <w:hyperlink r:id="rId43">
        <w:r w:rsidR="009D036E" w:rsidRPr="00761DEB">
          <w:rPr>
            <w:sz w:val="30"/>
            <w:szCs w:val="30"/>
            <w:u w:val="thick"/>
          </w:rPr>
          <w:t>adolescent</w:t>
        </w:r>
      </w:hyperlink>
      <w:hyperlink r:id="rId44">
        <w:r w:rsidR="009D036E" w:rsidRPr="00761DEB">
          <w:rPr>
            <w:sz w:val="30"/>
            <w:szCs w:val="30"/>
            <w:u w:val="thick"/>
          </w:rPr>
          <w:t>-</w:t>
        </w:r>
      </w:hyperlink>
      <w:r w:rsidR="009D036E" w:rsidRPr="00761DEB">
        <w:rPr>
          <w:sz w:val="30"/>
          <w:szCs w:val="30"/>
        </w:rPr>
        <w:t xml:space="preserve"> </w:t>
      </w:r>
      <w:hyperlink r:id="rId45">
        <w:r w:rsidR="009D036E" w:rsidRPr="00761DEB">
          <w:rPr>
            <w:sz w:val="30"/>
            <w:szCs w:val="30"/>
            <w:u w:val="thick"/>
          </w:rPr>
          <w:t>health/publications/2013/improving</w:t>
        </w:r>
      </w:hyperlink>
      <w:hyperlink r:id="rId46">
        <w:r w:rsidR="009D036E" w:rsidRPr="00761DEB">
          <w:rPr>
            <w:sz w:val="30"/>
            <w:szCs w:val="30"/>
            <w:u w:val="thick"/>
          </w:rPr>
          <w:t>-</w:t>
        </w:r>
      </w:hyperlink>
      <w:hyperlink r:id="rId47">
        <w:r w:rsidR="009D036E" w:rsidRPr="00761DEB">
          <w:rPr>
            <w:sz w:val="30"/>
            <w:szCs w:val="30"/>
            <w:u w:val="thick"/>
          </w:rPr>
          <w:t>the</w:t>
        </w:r>
      </w:hyperlink>
      <w:hyperlink r:id="rId48">
        <w:r w:rsidR="009D036E" w:rsidRPr="00761DEB">
          <w:rPr>
            <w:sz w:val="30"/>
            <w:szCs w:val="30"/>
            <w:u w:val="thick"/>
          </w:rPr>
          <w:t>-</w:t>
        </w:r>
      </w:hyperlink>
      <w:hyperlink r:id="rId49">
        <w:r w:rsidR="009D036E" w:rsidRPr="00761DEB">
          <w:rPr>
            <w:sz w:val="30"/>
            <w:szCs w:val="30"/>
            <w:u w:val="thick"/>
          </w:rPr>
          <w:t>lives</w:t>
        </w:r>
      </w:hyperlink>
      <w:hyperlink r:id="rId50">
        <w:r w:rsidR="009D036E" w:rsidRPr="00761DEB">
          <w:rPr>
            <w:sz w:val="30"/>
            <w:szCs w:val="30"/>
            <w:u w:val="thick"/>
          </w:rPr>
          <w:t>-</w:t>
        </w:r>
      </w:hyperlink>
      <w:hyperlink r:id="rId51">
        <w:r w:rsidR="009D036E" w:rsidRPr="00761DEB">
          <w:rPr>
            <w:sz w:val="30"/>
            <w:szCs w:val="30"/>
            <w:u w:val="thick"/>
          </w:rPr>
          <w:t>of</w:t>
        </w:r>
      </w:hyperlink>
      <w:hyperlink r:id="rId52">
        <w:r w:rsidR="009D036E" w:rsidRPr="00761DEB">
          <w:rPr>
            <w:sz w:val="30"/>
            <w:szCs w:val="30"/>
            <w:u w:val="thick"/>
          </w:rPr>
          <w:t>-</w:t>
        </w:r>
      </w:hyperlink>
      <w:hyperlink r:id="rId53">
        <w:r w:rsidR="009D036E" w:rsidRPr="00761DEB">
          <w:rPr>
            <w:sz w:val="30"/>
            <w:szCs w:val="30"/>
            <w:u w:val="thick"/>
          </w:rPr>
          <w:t>children</w:t>
        </w:r>
      </w:hyperlink>
      <w:hyperlink r:id="rId54">
        <w:r w:rsidR="009D036E" w:rsidRPr="00761DEB">
          <w:rPr>
            <w:sz w:val="30"/>
            <w:szCs w:val="30"/>
            <w:u w:val="thick"/>
          </w:rPr>
          <w:t>-</w:t>
        </w:r>
      </w:hyperlink>
      <w:hyperlink r:id="rId55">
        <w:r w:rsidR="009D036E" w:rsidRPr="00761DEB">
          <w:rPr>
            <w:sz w:val="30"/>
            <w:szCs w:val="30"/>
            <w:u w:val="thick"/>
          </w:rPr>
          <w:t>and</w:t>
        </w:r>
      </w:hyperlink>
      <w:hyperlink r:id="rId56">
        <w:r w:rsidR="009D036E" w:rsidRPr="00761DEB">
          <w:rPr>
            <w:sz w:val="30"/>
            <w:szCs w:val="30"/>
            <w:u w:val="thick"/>
          </w:rPr>
          <w:t>-</w:t>
        </w:r>
      </w:hyperlink>
      <w:hyperlink r:id="rId57">
        <w:r w:rsidR="009D036E" w:rsidRPr="00761DEB">
          <w:rPr>
            <w:sz w:val="30"/>
            <w:szCs w:val="30"/>
            <w:u w:val="thick"/>
          </w:rPr>
          <w:t>young</w:t>
        </w:r>
      </w:hyperlink>
      <w:hyperlink r:id="rId58">
        <w:r w:rsidR="009D036E" w:rsidRPr="00761DEB">
          <w:rPr>
            <w:sz w:val="30"/>
            <w:szCs w:val="30"/>
            <w:u w:val="thick"/>
          </w:rPr>
          <w:t>-</w:t>
        </w:r>
      </w:hyperlink>
      <w:hyperlink r:id="rId59">
        <w:r w:rsidR="009D036E" w:rsidRPr="00761DEB">
          <w:rPr>
            <w:sz w:val="30"/>
            <w:szCs w:val="30"/>
            <w:u w:val="thick"/>
          </w:rPr>
          <w:t>people</w:t>
        </w:r>
      </w:hyperlink>
      <w:hyperlink r:id="rId60">
        <w:r w:rsidR="009D036E" w:rsidRPr="00761DEB">
          <w:rPr>
            <w:sz w:val="30"/>
            <w:szCs w:val="30"/>
            <w:u w:val="thick"/>
          </w:rPr>
          <w:t>-</w:t>
        </w:r>
      </w:hyperlink>
      <w:hyperlink r:id="rId61">
        <w:r w:rsidR="009D036E" w:rsidRPr="00761DEB">
          <w:rPr>
            <w:sz w:val="30"/>
            <w:szCs w:val="30"/>
            <w:u w:val="thick"/>
          </w:rPr>
          <w:t>case</w:t>
        </w:r>
      </w:hyperlink>
      <w:hyperlink r:id="rId62">
        <w:r w:rsidR="009D036E" w:rsidRPr="00761DEB">
          <w:rPr>
            <w:sz w:val="30"/>
            <w:szCs w:val="30"/>
            <w:u w:val="thick"/>
          </w:rPr>
          <w:t>-</w:t>
        </w:r>
      </w:hyperlink>
      <w:hyperlink r:id="rId63">
        <w:r w:rsidR="009D036E" w:rsidRPr="00761DEB">
          <w:rPr>
            <w:sz w:val="30"/>
            <w:szCs w:val="30"/>
            <w:u w:val="thick"/>
          </w:rPr>
          <w:t>studies</w:t>
        </w:r>
      </w:hyperlink>
      <w:hyperlink r:id="rId64">
        <w:r w:rsidR="009D036E" w:rsidRPr="00761DEB">
          <w:rPr>
            <w:sz w:val="30"/>
            <w:szCs w:val="30"/>
            <w:u w:val="thick"/>
          </w:rPr>
          <w:t>-</w:t>
        </w:r>
      </w:hyperlink>
      <w:hyperlink r:id="rId65">
        <w:r w:rsidR="009D036E" w:rsidRPr="00761DEB">
          <w:rPr>
            <w:sz w:val="30"/>
            <w:szCs w:val="30"/>
            <w:u w:val="thick"/>
          </w:rPr>
          <w:t>from</w:t>
        </w:r>
      </w:hyperlink>
      <w:hyperlink r:id="rId66">
        <w:r w:rsidR="009D036E" w:rsidRPr="00761DEB">
          <w:rPr>
            <w:sz w:val="30"/>
            <w:szCs w:val="30"/>
            <w:u w:val="thick"/>
          </w:rPr>
          <w:t>-</w:t>
        </w:r>
      </w:hyperlink>
      <w:r w:rsidR="009D036E" w:rsidRPr="00761DEB">
        <w:rPr>
          <w:sz w:val="30"/>
          <w:szCs w:val="30"/>
        </w:rPr>
        <w:t xml:space="preserve"> </w:t>
      </w:r>
      <w:hyperlink r:id="rId67">
        <w:r w:rsidR="009D036E" w:rsidRPr="00761DEB">
          <w:rPr>
            <w:sz w:val="30"/>
            <w:szCs w:val="30"/>
            <w:u w:val="thick"/>
          </w:rPr>
          <w:t>europe.</w:t>
        </w:r>
      </w:hyperlink>
      <w:hyperlink r:id="rId68">
        <w:r w:rsidR="009D036E" w:rsidRPr="00761DEB">
          <w:rPr>
            <w:sz w:val="30"/>
            <w:szCs w:val="30"/>
            <w:u w:val="thick"/>
          </w:rPr>
          <w:t>-</w:t>
        </w:r>
      </w:hyperlink>
      <w:hyperlink r:id="rId69">
        <w:r w:rsidR="009D036E" w:rsidRPr="00761DEB">
          <w:rPr>
            <w:sz w:val="30"/>
            <w:szCs w:val="30"/>
            <w:u w:val="thick"/>
          </w:rPr>
          <w:t>volume</w:t>
        </w:r>
      </w:hyperlink>
      <w:hyperlink r:id="rId70">
        <w:r w:rsidR="009D036E" w:rsidRPr="00761DEB">
          <w:rPr>
            <w:sz w:val="30"/>
            <w:szCs w:val="30"/>
            <w:u w:val="thick"/>
          </w:rPr>
          <w:t>-</w:t>
        </w:r>
      </w:hyperlink>
      <w:hyperlink r:id="rId71">
        <w:r w:rsidR="009D036E" w:rsidRPr="00761DEB">
          <w:rPr>
            <w:sz w:val="30"/>
            <w:szCs w:val="30"/>
            <w:u w:val="thick"/>
          </w:rPr>
          <w:t>1.</w:t>
        </w:r>
      </w:hyperlink>
      <w:hyperlink r:id="rId72">
        <w:r w:rsidR="009D036E" w:rsidRPr="00761DEB">
          <w:rPr>
            <w:sz w:val="30"/>
            <w:szCs w:val="30"/>
            <w:u w:val="thick"/>
          </w:rPr>
          <w:t>-</w:t>
        </w:r>
      </w:hyperlink>
      <w:hyperlink r:id="rId73">
        <w:r w:rsidR="009D036E" w:rsidRPr="00761DEB">
          <w:rPr>
            <w:sz w:val="30"/>
            <w:szCs w:val="30"/>
            <w:u w:val="thick"/>
          </w:rPr>
          <w:t>early</w:t>
        </w:r>
      </w:hyperlink>
      <w:hyperlink r:id="rId74">
        <w:r w:rsidR="009D036E" w:rsidRPr="00761DEB">
          <w:rPr>
            <w:sz w:val="30"/>
            <w:szCs w:val="30"/>
            <w:u w:val="thick"/>
          </w:rPr>
          <w:t>-</w:t>
        </w:r>
      </w:hyperlink>
      <w:hyperlink r:id="rId75">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441DD2" w:rsidP="00761DEB">
      <w:pPr>
        <w:pStyle w:val="BodyText"/>
        <w:spacing w:before="256"/>
        <w:ind w:left="859" w:right="1469"/>
        <w:rPr>
          <w:sz w:val="30"/>
          <w:szCs w:val="30"/>
          <w:u w:val="thick"/>
        </w:rPr>
      </w:pPr>
      <w:hyperlink r:id="rId76" w:history="1">
        <w:r w:rsidR="00761DEB" w:rsidRPr="00965B49">
          <w:rPr>
            <w:rStyle w:val="Hyperlink"/>
            <w:color w:val="000000" w:themeColor="text1"/>
            <w:sz w:val="30"/>
            <w:szCs w:val="30"/>
          </w:rPr>
          <w:t>http://www.nesta.org.uk/centre</w:t>
        </w:r>
      </w:hyperlink>
      <w:hyperlink r:id="rId77">
        <w:r w:rsidR="009D036E" w:rsidRPr="00965B49">
          <w:rPr>
            <w:color w:val="000000" w:themeColor="text1"/>
            <w:sz w:val="30"/>
            <w:szCs w:val="30"/>
            <w:u w:val="thick"/>
          </w:rPr>
          <w:t>-</w:t>
        </w:r>
      </w:hyperlink>
      <w:hyperlink r:id="rId78">
        <w:r w:rsidR="009D036E" w:rsidRPr="00761DEB">
          <w:rPr>
            <w:sz w:val="30"/>
            <w:szCs w:val="30"/>
            <w:u w:val="thick"/>
          </w:rPr>
          <w:t>social</w:t>
        </w:r>
      </w:hyperlink>
      <w:hyperlink r:id="rId79">
        <w:r w:rsidR="009D036E" w:rsidRPr="00761DEB">
          <w:rPr>
            <w:sz w:val="30"/>
            <w:szCs w:val="30"/>
            <w:u w:val="thick"/>
          </w:rPr>
          <w:t>-</w:t>
        </w:r>
      </w:hyperlink>
      <w:hyperlink r:id="rId80">
        <w:r w:rsidR="009D036E" w:rsidRPr="00761DEB">
          <w:rPr>
            <w:sz w:val="30"/>
            <w:szCs w:val="30"/>
            <w:u w:val="thick"/>
          </w:rPr>
          <w:t>action</w:t>
        </w:r>
      </w:hyperlink>
      <w:hyperlink r:id="rId81">
        <w:r w:rsidR="009D036E" w:rsidRPr="00761DEB">
          <w:rPr>
            <w:sz w:val="30"/>
            <w:szCs w:val="30"/>
            <w:u w:val="thick"/>
          </w:rPr>
          <w:t>-</w:t>
        </w:r>
      </w:hyperlink>
      <w:hyperlink r:id="rId82">
        <w:r w:rsidR="009D036E" w:rsidRPr="00761DEB">
          <w:rPr>
            <w:sz w:val="30"/>
            <w:szCs w:val="30"/>
            <w:u w:val="thick"/>
          </w:rPr>
          <w:t>innovation</w:t>
        </w:r>
      </w:hyperlink>
      <w:hyperlink r:id="rId83">
        <w:r w:rsidR="009D036E" w:rsidRPr="00761DEB">
          <w:rPr>
            <w:sz w:val="30"/>
            <w:szCs w:val="30"/>
            <w:u w:val="thick"/>
          </w:rPr>
          <w:t>-</w:t>
        </w:r>
      </w:hyperlink>
      <w:hyperlink r:id="rId84">
        <w:r w:rsidR="009D036E" w:rsidRPr="00761DEB">
          <w:rPr>
            <w:sz w:val="30"/>
            <w:szCs w:val="30"/>
            <w:u w:val="thick"/>
          </w:rPr>
          <w:t>fund</w:t>
        </w:r>
      </w:hyperlink>
      <w:hyperlink r:id="rId85">
        <w:r w:rsidR="009D036E" w:rsidRPr="00761DEB">
          <w:rPr>
            <w:sz w:val="30"/>
            <w:szCs w:val="30"/>
            <w:u w:val="thick"/>
          </w:rPr>
          <w:t>-</w:t>
        </w:r>
      </w:hyperlink>
      <w:hyperlink r:id="rId86">
        <w:r w:rsidR="009D036E" w:rsidRPr="00761DEB">
          <w:rPr>
            <w:sz w:val="30"/>
            <w:szCs w:val="30"/>
            <w:u w:val="thick"/>
          </w:rPr>
          <w:t>evaluations/nesta</w:t>
        </w:r>
      </w:hyperlink>
      <w:hyperlink r:id="rId87">
        <w:r w:rsidR="009D036E" w:rsidRPr="00761DEB">
          <w:rPr>
            <w:sz w:val="30"/>
            <w:szCs w:val="30"/>
            <w:u w:val="thick"/>
          </w:rPr>
          <w:t>-</w:t>
        </w:r>
      </w:hyperlink>
      <w:hyperlink r:id="rId88">
        <w:r w:rsidR="009D036E" w:rsidRPr="00761DEB">
          <w:rPr>
            <w:sz w:val="30"/>
            <w:szCs w:val="30"/>
            <w:u w:val="thick"/>
          </w:rPr>
          <w:t>standards</w:t>
        </w:r>
      </w:hyperlink>
      <w:hyperlink r:id="rId89">
        <w:r w:rsidR="009D036E" w:rsidRPr="00761DEB">
          <w:rPr>
            <w:sz w:val="30"/>
            <w:szCs w:val="30"/>
            <w:u w:val="thick"/>
          </w:rPr>
          <w:t>-</w:t>
        </w:r>
      </w:hyperlink>
      <w:r w:rsidR="009D036E" w:rsidRPr="00761DEB">
        <w:rPr>
          <w:sz w:val="30"/>
          <w:szCs w:val="30"/>
        </w:rPr>
        <w:t xml:space="preserve"> </w:t>
      </w:r>
      <w:hyperlink r:id="rId90">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4"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7"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0"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6"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19"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2"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1"/>
  </w:num>
  <w:num w:numId="2">
    <w:abstractNumId w:val="9"/>
  </w:num>
  <w:num w:numId="3">
    <w:abstractNumId w:val="28"/>
  </w:num>
  <w:num w:numId="4">
    <w:abstractNumId w:val="3"/>
  </w:num>
  <w:num w:numId="5">
    <w:abstractNumId w:val="6"/>
  </w:num>
  <w:num w:numId="6">
    <w:abstractNumId w:val="15"/>
  </w:num>
  <w:num w:numId="7">
    <w:abstractNumId w:val="21"/>
  </w:num>
  <w:num w:numId="8">
    <w:abstractNumId w:val="18"/>
  </w:num>
  <w:num w:numId="9">
    <w:abstractNumId w:val="14"/>
  </w:num>
  <w:num w:numId="10">
    <w:abstractNumId w:val="5"/>
  </w:num>
  <w:num w:numId="11">
    <w:abstractNumId w:val="0"/>
  </w:num>
  <w:num w:numId="12">
    <w:abstractNumId w:val="2"/>
  </w:num>
  <w:num w:numId="13">
    <w:abstractNumId w:val="10"/>
  </w:num>
  <w:num w:numId="14">
    <w:abstractNumId w:val="20"/>
  </w:num>
  <w:num w:numId="15">
    <w:abstractNumId w:val="22"/>
  </w:num>
  <w:num w:numId="16">
    <w:abstractNumId w:val="27"/>
  </w:num>
  <w:num w:numId="17">
    <w:abstractNumId w:val="19"/>
  </w:num>
  <w:num w:numId="18">
    <w:abstractNumId w:val="7"/>
  </w:num>
  <w:num w:numId="19">
    <w:abstractNumId w:val="8"/>
  </w:num>
  <w:num w:numId="20">
    <w:abstractNumId w:val="1"/>
  </w:num>
  <w:num w:numId="21">
    <w:abstractNumId w:val="23"/>
  </w:num>
  <w:num w:numId="22">
    <w:abstractNumId w:val="13"/>
  </w:num>
  <w:num w:numId="23">
    <w:abstractNumId w:val="4"/>
  </w:num>
  <w:num w:numId="24">
    <w:abstractNumId w:val="16"/>
  </w:num>
  <w:num w:numId="25">
    <w:abstractNumId w:val="26"/>
  </w:num>
  <w:num w:numId="26">
    <w:abstractNumId w:val="25"/>
  </w:num>
  <w:num w:numId="27">
    <w:abstractNumId w:val="2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430B7"/>
    <w:rsid w:val="00056162"/>
    <w:rsid w:val="00065705"/>
    <w:rsid w:val="00070E44"/>
    <w:rsid w:val="000B4C91"/>
    <w:rsid w:val="000E44DD"/>
    <w:rsid w:val="000F7458"/>
    <w:rsid w:val="000F793C"/>
    <w:rsid w:val="00115B3A"/>
    <w:rsid w:val="001241CA"/>
    <w:rsid w:val="00155306"/>
    <w:rsid w:val="0018453C"/>
    <w:rsid w:val="00191658"/>
    <w:rsid w:val="00193C6B"/>
    <w:rsid w:val="001A2AFD"/>
    <w:rsid w:val="001A5672"/>
    <w:rsid w:val="001B5D7C"/>
    <w:rsid w:val="001D37A9"/>
    <w:rsid w:val="001F70F6"/>
    <w:rsid w:val="002678E9"/>
    <w:rsid w:val="002726E7"/>
    <w:rsid w:val="00280BB1"/>
    <w:rsid w:val="00296890"/>
    <w:rsid w:val="002D13B0"/>
    <w:rsid w:val="002D6E57"/>
    <w:rsid w:val="002E3DEF"/>
    <w:rsid w:val="00313683"/>
    <w:rsid w:val="00321684"/>
    <w:rsid w:val="00342247"/>
    <w:rsid w:val="00376C22"/>
    <w:rsid w:val="00392B32"/>
    <w:rsid w:val="003C288D"/>
    <w:rsid w:val="003D51B5"/>
    <w:rsid w:val="003D7D72"/>
    <w:rsid w:val="00441DD2"/>
    <w:rsid w:val="00446697"/>
    <w:rsid w:val="00452F86"/>
    <w:rsid w:val="0046090A"/>
    <w:rsid w:val="00491351"/>
    <w:rsid w:val="004A2C2E"/>
    <w:rsid w:val="004C1A47"/>
    <w:rsid w:val="004F0CC9"/>
    <w:rsid w:val="00527B03"/>
    <w:rsid w:val="00537A95"/>
    <w:rsid w:val="005430B2"/>
    <w:rsid w:val="005473D5"/>
    <w:rsid w:val="00557CF8"/>
    <w:rsid w:val="00597778"/>
    <w:rsid w:val="005A0141"/>
    <w:rsid w:val="005C180D"/>
    <w:rsid w:val="005D613C"/>
    <w:rsid w:val="0062486C"/>
    <w:rsid w:val="006824F9"/>
    <w:rsid w:val="0068415E"/>
    <w:rsid w:val="0068511D"/>
    <w:rsid w:val="006A4B2D"/>
    <w:rsid w:val="006B5520"/>
    <w:rsid w:val="006C5968"/>
    <w:rsid w:val="006D6B0F"/>
    <w:rsid w:val="006F08C2"/>
    <w:rsid w:val="007402AA"/>
    <w:rsid w:val="007574BB"/>
    <w:rsid w:val="00761DEB"/>
    <w:rsid w:val="00795D89"/>
    <w:rsid w:val="007A2DE6"/>
    <w:rsid w:val="007E746B"/>
    <w:rsid w:val="00802349"/>
    <w:rsid w:val="0083052F"/>
    <w:rsid w:val="00841953"/>
    <w:rsid w:val="00853572"/>
    <w:rsid w:val="008A3052"/>
    <w:rsid w:val="008A482A"/>
    <w:rsid w:val="008B6F92"/>
    <w:rsid w:val="008E2545"/>
    <w:rsid w:val="0093222A"/>
    <w:rsid w:val="0093754B"/>
    <w:rsid w:val="00965B49"/>
    <w:rsid w:val="009663F0"/>
    <w:rsid w:val="009B2647"/>
    <w:rsid w:val="009B5468"/>
    <w:rsid w:val="009C6083"/>
    <w:rsid w:val="009C6C1F"/>
    <w:rsid w:val="009D036E"/>
    <w:rsid w:val="00A01A33"/>
    <w:rsid w:val="00A1635B"/>
    <w:rsid w:val="00A16484"/>
    <w:rsid w:val="00A46CF6"/>
    <w:rsid w:val="00A55AD9"/>
    <w:rsid w:val="00A636F3"/>
    <w:rsid w:val="00AA0186"/>
    <w:rsid w:val="00AC4BD3"/>
    <w:rsid w:val="00AD14B3"/>
    <w:rsid w:val="00AE745F"/>
    <w:rsid w:val="00AF6A7C"/>
    <w:rsid w:val="00B035A1"/>
    <w:rsid w:val="00B14184"/>
    <w:rsid w:val="00B52159"/>
    <w:rsid w:val="00B572C8"/>
    <w:rsid w:val="00BA734C"/>
    <w:rsid w:val="00CB0E78"/>
    <w:rsid w:val="00CE2B08"/>
    <w:rsid w:val="00CE2DBE"/>
    <w:rsid w:val="00D364DD"/>
    <w:rsid w:val="00D40CFB"/>
    <w:rsid w:val="00D9380B"/>
    <w:rsid w:val="00DE5789"/>
    <w:rsid w:val="00DE5D21"/>
    <w:rsid w:val="00DF187B"/>
    <w:rsid w:val="00E059D6"/>
    <w:rsid w:val="00E31CBF"/>
    <w:rsid w:val="00E326C5"/>
    <w:rsid w:val="00E468A8"/>
    <w:rsid w:val="00E86999"/>
    <w:rsid w:val="00E92FB9"/>
    <w:rsid w:val="00F10023"/>
    <w:rsid w:val="00F33D20"/>
    <w:rsid w:val="00F86438"/>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4C234A5D-C40D-48FF-ADB3-A4098AEB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1">
    <w:name w:val="Unresolved Mention1"/>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5430B2"/>
    <w:rPr>
      <w:rFonts w:ascii="Tahoma" w:hAnsi="Tahoma" w:cs="Tahoma"/>
      <w:sz w:val="16"/>
      <w:szCs w:val="16"/>
    </w:rPr>
  </w:style>
  <w:style w:type="character" w:customStyle="1" w:styleId="BalloonTextChar">
    <w:name w:val="Balloon Text Char"/>
    <w:basedOn w:val="DefaultParagraphFont"/>
    <w:link w:val="BalloonText"/>
    <w:uiPriority w:val="99"/>
    <w:semiHidden/>
    <w:rsid w:val="005430B2"/>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379089560">
      <w:bodyDiv w:val="1"/>
      <w:marLeft w:val="0"/>
      <w:marRight w:val="0"/>
      <w:marTop w:val="0"/>
      <w:marBottom w:val="0"/>
      <w:divBdr>
        <w:top w:val="none" w:sz="0" w:space="0" w:color="auto"/>
        <w:left w:val="none" w:sz="0" w:space="0" w:color="auto"/>
        <w:bottom w:val="none" w:sz="0" w:space="0" w:color="auto"/>
        <w:right w:val="none" w:sz="0" w:space="0" w:color="auto"/>
      </w:divBdr>
    </w:div>
    <w:div w:id="460729966">
      <w:bodyDiv w:val="1"/>
      <w:marLeft w:val="0"/>
      <w:marRight w:val="0"/>
      <w:marTop w:val="0"/>
      <w:marBottom w:val="0"/>
      <w:divBdr>
        <w:top w:val="none" w:sz="0" w:space="0" w:color="auto"/>
        <w:left w:val="none" w:sz="0" w:space="0" w:color="auto"/>
        <w:bottom w:val="none" w:sz="0" w:space="0" w:color="auto"/>
        <w:right w:val="none" w:sz="0" w:space="0" w:color="auto"/>
      </w:divBdr>
    </w:div>
    <w:div w:id="508641086">
      <w:bodyDiv w:val="1"/>
      <w:marLeft w:val="0"/>
      <w:marRight w:val="0"/>
      <w:marTop w:val="0"/>
      <w:marBottom w:val="0"/>
      <w:divBdr>
        <w:top w:val="none" w:sz="0" w:space="0" w:color="auto"/>
        <w:left w:val="none" w:sz="0" w:space="0" w:color="auto"/>
        <w:bottom w:val="none" w:sz="0" w:space="0" w:color="auto"/>
        <w:right w:val="none" w:sz="0" w:space="0" w:color="auto"/>
      </w:divBdr>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424955159">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1835493255">
      <w:bodyDiv w:val="1"/>
      <w:marLeft w:val="0"/>
      <w:marRight w:val="0"/>
      <w:marTop w:val="0"/>
      <w:marBottom w:val="0"/>
      <w:divBdr>
        <w:top w:val="none" w:sz="0" w:space="0" w:color="auto"/>
        <w:left w:val="none" w:sz="0" w:space="0" w:color="auto"/>
        <w:bottom w:val="none" w:sz="0" w:space="0" w:color="auto"/>
        <w:right w:val="none" w:sz="0" w:space="0" w:color="auto"/>
      </w:divBdr>
    </w:div>
    <w:div w:id="2020811193">
      <w:bodyDiv w:val="1"/>
      <w:marLeft w:val="0"/>
      <w:marRight w:val="0"/>
      <w:marTop w:val="0"/>
      <w:marBottom w:val="0"/>
      <w:divBdr>
        <w:top w:val="none" w:sz="0" w:space="0" w:color="auto"/>
        <w:left w:val="none" w:sz="0" w:space="0" w:color="auto"/>
        <w:bottom w:val="none" w:sz="0" w:space="0" w:color="auto"/>
        <w:right w:val="none" w:sz="0" w:space="0" w:color="auto"/>
      </w:divBdr>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t.ly/2SUCmY4"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rcn.org.uk/professional-development/nice-collaboration/nice-case-studies" TargetMode="External"/><Relationship Id="rId34" Type="http://schemas.openxmlformats.org/officeDocument/2006/relationships/hyperlink" Target="https://www.brookes.ac.uk/students/upgrade/study-skills/reflective-writing-using-gibb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 TargetMode="External"/><Relationship Id="rId84" Type="http://schemas.openxmlformats.org/officeDocument/2006/relationships/hyperlink" Target="http://www.nesta.org.uk/centre-social-action-innovation-fund-evaluations/nesta-standards-evidence" TargetMode="External"/><Relationship Id="rId89" Type="http://schemas.openxmlformats.org/officeDocument/2006/relationships/hyperlink" Target="http://www.nesta.org.uk/centre-social-action-innovation-fund-evaluations/nesta-standards-evidence" TargetMode="External"/><Relationship Id="rId7" Type="http://schemas.openxmlformats.org/officeDocument/2006/relationships/image" Target="media/image2.png"/><Relationship Id="rId71" Type="http://schemas.openxmlformats.org/officeDocument/2006/relationships/hyperlink" Target="http://www.euro.who.int/en/health-topics/Life-stages/child-and-adolescent-health/publications/2013/improving-the-lives-of-children-and-young-people-case-studies-from-europe.-volume-1.-early-years"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s://www.brookes.ac.uk/students/upgrade/study-skills/reflective-writing-using-gibbs/" TargetMode="External"/><Relationship Id="rId11" Type="http://schemas.openxmlformats.org/officeDocument/2006/relationships/hyperlink" Target="https://www.actionforhappiness.org/10-keys" TargetMode="External"/><Relationship Id="rId24" Type="http://schemas.openxmlformats.org/officeDocument/2006/relationships/hyperlink" Target="https://www.rcn.org.uk/professional-development/nice-collaboration/nice-case-studies" TargetMode="External"/><Relationship Id="rId32" Type="http://schemas.openxmlformats.org/officeDocument/2006/relationships/hyperlink" Target="https://www.brookes.ac.uk/students/upgrade/study-skills/reflective-writing-using-gibb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euro.who.int/en/health-topics/Life-stages/child-and-adolescent-health/publications/2013/improving-the-lives-of-children-and-young-people-case-studies-from-europe.-volume-1.-early-years"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hyperlink" Target="http://www.nesta.org.uk/centre-social-action-innovation-fund-evaluations/nesta-standards-evidence" TargetMode="Externa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90"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14" Type="http://schemas.openxmlformats.org/officeDocument/2006/relationships/hyperlink" Target="https://warwick.ac.uk/fac/sci/med/research/platform/wemwbs/using/howto" TargetMode="External"/><Relationship Id="rId22" Type="http://schemas.openxmlformats.org/officeDocument/2006/relationships/hyperlink" Target="https://www.rcn.org.uk/professional-development/nice-collaboration/nice-case-studie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s://www.brookes.ac.uk/students/upgrade/study-skills/reflective-writing-using-gibb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image" Target="media/image3.png"/><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euro.who.int/en/health-topics/Life-stages/child-and-adolescent-health/publications/2013/improving-the-lives-of-children-and-young-people-case-studies-from-europe.-volume-1.-early-years"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3" Type="http://schemas.openxmlformats.org/officeDocument/2006/relationships/styles" Target="styles.xml"/><Relationship Id="rId12" Type="http://schemas.openxmlformats.org/officeDocument/2006/relationships/hyperlink" Target="https://bit.ly/2Y5VDJ2" TargetMode="External"/><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www2.hull.ac.uk/lli/pdf/Case%20Studies.pdf" TargetMode="External"/><Relationship Id="rId33" Type="http://schemas.openxmlformats.org/officeDocument/2006/relationships/hyperlink" Target="https://www.brookes.ac.uk/students/upgrade/study-skills/reflective-writing-using-gibb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rcn.org.uk/professional-development/nice-collaboration/nice-case-studie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euro.who.int/en/health-topics/Life-stages/child-and-adolescent-health/publications/2013/improving-the-lives-of-children-and-young-people-case-studies-from-europe.-volume-1.-early-years" TargetMode="External"/><Relationship Id="rId83" Type="http://schemas.openxmlformats.org/officeDocument/2006/relationships/hyperlink" Target="http://www.nesta.org.uk/centre-social-action-innovation-fund-evaluations/nesta-standards-evidence" TargetMode="External"/><Relationship Id="rId88" Type="http://schemas.openxmlformats.org/officeDocument/2006/relationships/hyperlink" Target="http://www.nesta.org.uk/centre-social-action-innovation-fund-evaluations/nesta-standards-evidenc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www.rcn.org.uk/professional-development/nice-collaboration/nice-case-studie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hyperlink" Target="mailto:Deborah.Craggs@nhft.nhs.uk" TargetMode="External"/><Relationship Id="rId31" Type="http://schemas.openxmlformats.org/officeDocument/2006/relationships/hyperlink" Target="https://www.brookes.ac.uk/students/upgrade/study-skills/reflective-writing-using-gibb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euro.who.int/en/health-topics/Life-stages/child-and-adolescent-health/publications/2013/improving-the-lives-of-children-and-young-people-case-studies-from-europe.-volume-1.-early-years"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hyperlink" Target="http://www.nesta.org.uk/centre-social-action-innovation-fund-evaluations/nesta-standards-evidence" TargetMode="External"/><Relationship Id="rId4" Type="http://schemas.openxmlformats.org/officeDocument/2006/relationships/settings" Target="settings.xml"/><Relationship Id="rId9" Type="http://schemas.openxmlformats.org/officeDocument/2006/relationships/hyperlink" Target="mailto:Eva.Trkulja@nh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48F4-0D1B-4BB2-9EC0-0FB81D29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Slide 1</vt:lpstr>
    </vt:vector>
  </TitlesOfParts>
  <Company>NHFT</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2020-07-20T10:27:00Z</dcterms:created>
  <dcterms:modified xsi:type="dcterms:W3CDTF">2020-07-20T10:27:00Z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