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679D" w14:textId="77777777" w:rsidR="000B1595" w:rsidRDefault="000B1595" w:rsidP="000B1595">
      <w:pPr>
        <w:spacing w:after="0" w:line="276" w:lineRule="auto"/>
        <w:jc w:val="both"/>
        <w:rPr>
          <w:rFonts w:ascii="Arial" w:hAnsi="Arial" w:cs="Arial"/>
          <w:b/>
          <w:bCs/>
        </w:rPr>
      </w:pPr>
    </w:p>
    <w:p w14:paraId="6F07D033" w14:textId="77777777" w:rsidR="000B1595" w:rsidRDefault="000B1595" w:rsidP="000B1595">
      <w:pPr>
        <w:spacing w:after="0" w:line="276" w:lineRule="auto"/>
        <w:jc w:val="both"/>
        <w:rPr>
          <w:rFonts w:ascii="Arial" w:hAnsi="Arial" w:cs="Arial"/>
          <w:b/>
          <w:bCs/>
        </w:rPr>
      </w:pPr>
    </w:p>
    <w:p w14:paraId="1EE47309" w14:textId="77777777" w:rsidR="000B1595" w:rsidRDefault="000B1595" w:rsidP="000B1595">
      <w:pPr>
        <w:spacing w:after="0" w:line="276" w:lineRule="auto"/>
        <w:jc w:val="both"/>
        <w:rPr>
          <w:rFonts w:ascii="Arial" w:hAnsi="Arial" w:cs="Arial"/>
          <w:b/>
          <w:bCs/>
        </w:rPr>
      </w:pPr>
    </w:p>
    <w:p w14:paraId="68002CF1" w14:textId="25DD6A46" w:rsidR="004755A6" w:rsidRPr="000B1595" w:rsidRDefault="004755A6" w:rsidP="000B1595">
      <w:pPr>
        <w:spacing w:after="0" w:line="276" w:lineRule="auto"/>
        <w:jc w:val="both"/>
        <w:rPr>
          <w:rFonts w:ascii="Arial" w:hAnsi="Arial" w:cs="Arial"/>
          <w:b/>
          <w:bCs/>
        </w:rPr>
      </w:pPr>
      <w:r w:rsidRPr="000B1595">
        <w:rPr>
          <w:rFonts w:ascii="Arial" w:hAnsi="Arial" w:cs="Arial"/>
          <w:b/>
          <w:bCs/>
        </w:rPr>
        <w:t xml:space="preserve">Managing </w:t>
      </w:r>
      <w:r w:rsidR="004D1A67" w:rsidRPr="000B1595">
        <w:rPr>
          <w:rFonts w:ascii="Arial" w:hAnsi="Arial" w:cs="Arial"/>
          <w:b/>
          <w:bCs/>
        </w:rPr>
        <w:t>notifications</w:t>
      </w:r>
      <w:r w:rsidRPr="000B1595">
        <w:rPr>
          <w:rFonts w:ascii="Arial" w:hAnsi="Arial" w:cs="Arial"/>
          <w:b/>
          <w:bCs/>
        </w:rPr>
        <w:t xml:space="preserve"> from </w:t>
      </w:r>
      <w:r w:rsidR="000D7B3E">
        <w:rPr>
          <w:rFonts w:ascii="Arial" w:hAnsi="Arial" w:cs="Arial"/>
          <w:b/>
          <w:bCs/>
        </w:rPr>
        <w:t>E</w:t>
      </w:r>
      <w:r w:rsidRPr="000B1595">
        <w:rPr>
          <w:rFonts w:ascii="Arial" w:hAnsi="Arial" w:cs="Arial"/>
          <w:b/>
          <w:bCs/>
        </w:rPr>
        <w:t xml:space="preserve">mergency </w:t>
      </w:r>
      <w:r w:rsidR="000D7B3E">
        <w:rPr>
          <w:rFonts w:ascii="Arial" w:hAnsi="Arial" w:cs="Arial"/>
          <w:b/>
          <w:bCs/>
        </w:rPr>
        <w:t>D</w:t>
      </w:r>
      <w:r w:rsidRPr="000B1595">
        <w:rPr>
          <w:rFonts w:ascii="Arial" w:hAnsi="Arial" w:cs="Arial"/>
          <w:b/>
          <w:bCs/>
        </w:rPr>
        <w:t xml:space="preserve">epartments </w:t>
      </w:r>
      <w:r w:rsidR="007F60BC">
        <w:rPr>
          <w:rFonts w:ascii="Arial" w:hAnsi="Arial" w:cs="Arial"/>
          <w:b/>
          <w:bCs/>
        </w:rPr>
        <w:t xml:space="preserve">for </w:t>
      </w:r>
      <w:r w:rsidRPr="000B1595">
        <w:rPr>
          <w:rFonts w:ascii="Arial" w:hAnsi="Arial" w:cs="Arial"/>
          <w:b/>
          <w:bCs/>
        </w:rPr>
        <w:t>school health/ nursing services</w:t>
      </w:r>
    </w:p>
    <w:p w14:paraId="496D537A" w14:textId="77777777" w:rsidR="004755A6" w:rsidRPr="000B1595" w:rsidRDefault="004755A6" w:rsidP="000B1595">
      <w:pPr>
        <w:spacing w:after="0" w:line="276" w:lineRule="auto"/>
        <w:jc w:val="both"/>
        <w:rPr>
          <w:rFonts w:ascii="Arial" w:hAnsi="Arial" w:cs="Arial"/>
          <w:b/>
          <w:bCs/>
        </w:rPr>
      </w:pPr>
    </w:p>
    <w:p w14:paraId="3D28AE5C" w14:textId="00FD0D2D" w:rsidR="000B1595" w:rsidRPr="000B1595" w:rsidRDefault="00437903" w:rsidP="000B1595">
      <w:pPr>
        <w:spacing w:after="0" w:line="276" w:lineRule="auto"/>
        <w:jc w:val="both"/>
        <w:rPr>
          <w:rFonts w:ascii="Arial" w:hAnsi="Arial" w:cs="Arial"/>
          <w:b/>
          <w:bCs/>
        </w:rPr>
      </w:pPr>
      <w:r w:rsidRPr="000B1595">
        <w:rPr>
          <w:rFonts w:ascii="Arial" w:hAnsi="Arial" w:cs="Arial"/>
          <w:b/>
          <w:bCs/>
        </w:rPr>
        <w:t>Background</w:t>
      </w:r>
    </w:p>
    <w:p w14:paraId="7D7ABF4D" w14:textId="3CE7BEDA" w:rsidR="00437903" w:rsidRDefault="00841517" w:rsidP="000B1595">
      <w:pPr>
        <w:spacing w:after="0" w:line="276" w:lineRule="auto"/>
        <w:jc w:val="both"/>
        <w:rPr>
          <w:rFonts w:ascii="Arial" w:hAnsi="Arial" w:cs="Arial"/>
        </w:rPr>
      </w:pPr>
      <w:r w:rsidRPr="000B1595">
        <w:rPr>
          <w:rFonts w:ascii="Arial" w:hAnsi="Arial" w:cs="Arial"/>
        </w:rPr>
        <w:t>Local</w:t>
      </w:r>
      <w:r w:rsidR="00E004B9" w:rsidRPr="000B1595">
        <w:rPr>
          <w:rFonts w:ascii="Arial" w:hAnsi="Arial" w:cs="Arial"/>
        </w:rPr>
        <w:t xml:space="preserve"> </w:t>
      </w:r>
      <w:r w:rsidR="00175AEE" w:rsidRPr="000B1595">
        <w:rPr>
          <w:rFonts w:ascii="Arial" w:hAnsi="Arial" w:cs="Arial"/>
        </w:rPr>
        <w:t>practitioner intelligence</w:t>
      </w:r>
      <w:r w:rsidRPr="000B1595">
        <w:rPr>
          <w:rFonts w:ascii="Arial" w:hAnsi="Arial" w:cs="Arial"/>
        </w:rPr>
        <w:t xml:space="preserve"> informed </w:t>
      </w:r>
      <w:r w:rsidR="00E004B9" w:rsidRPr="000B1595">
        <w:rPr>
          <w:rFonts w:ascii="Arial" w:hAnsi="Arial" w:cs="Arial"/>
        </w:rPr>
        <w:t xml:space="preserve">the School and Public Health Nurses </w:t>
      </w:r>
      <w:r w:rsidR="00175AEE" w:rsidRPr="000B1595">
        <w:rPr>
          <w:rFonts w:ascii="Arial" w:hAnsi="Arial" w:cs="Arial"/>
        </w:rPr>
        <w:t>Association (</w:t>
      </w:r>
      <w:r w:rsidR="00523FB2" w:rsidRPr="000B1595">
        <w:rPr>
          <w:rFonts w:ascii="Arial" w:hAnsi="Arial" w:cs="Arial"/>
        </w:rPr>
        <w:t xml:space="preserve">SAPHNA </w:t>
      </w:r>
      <w:hyperlink r:id="rId9" w:history="1">
        <w:r w:rsidR="00CE04CA" w:rsidRPr="000B1595">
          <w:rPr>
            <w:rStyle w:val="Hyperlink"/>
            <w:rFonts w:ascii="Arial" w:hAnsi="Arial" w:cs="Arial"/>
            <w:color w:val="auto"/>
          </w:rPr>
          <w:t>www.saphna.co</w:t>
        </w:r>
      </w:hyperlink>
      <w:r w:rsidR="00CE04CA" w:rsidRPr="000B1595">
        <w:rPr>
          <w:rFonts w:ascii="Arial" w:hAnsi="Arial" w:cs="Arial"/>
        </w:rPr>
        <w:t xml:space="preserve">) </w:t>
      </w:r>
      <w:r w:rsidRPr="000B1595">
        <w:rPr>
          <w:rFonts w:ascii="Arial" w:hAnsi="Arial" w:cs="Arial"/>
        </w:rPr>
        <w:t>that school health/nursing services</w:t>
      </w:r>
      <w:r w:rsidR="00E7783D" w:rsidRPr="000B1595">
        <w:rPr>
          <w:rFonts w:ascii="Arial" w:hAnsi="Arial" w:cs="Arial"/>
        </w:rPr>
        <w:t xml:space="preserve"> </w:t>
      </w:r>
      <w:r w:rsidR="00175AEE" w:rsidRPr="000B1595">
        <w:rPr>
          <w:rFonts w:ascii="Arial" w:hAnsi="Arial" w:cs="Arial"/>
        </w:rPr>
        <w:t>are receiving</w:t>
      </w:r>
      <w:r w:rsidR="00490C2A" w:rsidRPr="000B1595">
        <w:rPr>
          <w:rFonts w:ascii="Arial" w:hAnsi="Arial" w:cs="Arial"/>
        </w:rPr>
        <w:t xml:space="preserve"> </w:t>
      </w:r>
      <w:r w:rsidRPr="000B1595">
        <w:rPr>
          <w:rFonts w:ascii="Arial" w:hAnsi="Arial" w:cs="Arial"/>
        </w:rPr>
        <w:t xml:space="preserve">large volumes of </w:t>
      </w:r>
      <w:r w:rsidR="004F198E" w:rsidRPr="000B1595">
        <w:rPr>
          <w:rFonts w:ascii="Arial" w:hAnsi="Arial" w:cs="Arial"/>
        </w:rPr>
        <w:t>notifications</w:t>
      </w:r>
      <w:r w:rsidRPr="000B1595">
        <w:rPr>
          <w:rFonts w:ascii="Arial" w:hAnsi="Arial" w:cs="Arial"/>
        </w:rPr>
        <w:t xml:space="preserve"> </w:t>
      </w:r>
      <w:r w:rsidR="00265E31" w:rsidRPr="000B1595">
        <w:rPr>
          <w:rFonts w:ascii="Arial" w:hAnsi="Arial" w:cs="Arial"/>
        </w:rPr>
        <w:t>in regard to</w:t>
      </w:r>
      <w:r w:rsidRPr="000B1595">
        <w:rPr>
          <w:rFonts w:ascii="Arial" w:hAnsi="Arial" w:cs="Arial"/>
        </w:rPr>
        <w:t xml:space="preserve"> children and </w:t>
      </w:r>
      <w:r w:rsidR="004F198E" w:rsidRPr="000B1595">
        <w:rPr>
          <w:rFonts w:ascii="Arial" w:hAnsi="Arial" w:cs="Arial"/>
        </w:rPr>
        <w:t>young</w:t>
      </w:r>
      <w:r w:rsidRPr="000B1595">
        <w:rPr>
          <w:rFonts w:ascii="Arial" w:hAnsi="Arial" w:cs="Arial"/>
        </w:rPr>
        <w:t xml:space="preserve"> people </w:t>
      </w:r>
      <w:r w:rsidR="00490C2A" w:rsidRPr="000B1595">
        <w:rPr>
          <w:rFonts w:ascii="Arial" w:hAnsi="Arial" w:cs="Arial"/>
        </w:rPr>
        <w:t xml:space="preserve">attending </w:t>
      </w:r>
      <w:r w:rsidR="00C66DD8" w:rsidRPr="000B1595">
        <w:rPr>
          <w:rFonts w:ascii="Arial" w:hAnsi="Arial" w:cs="Arial"/>
        </w:rPr>
        <w:t>Emergency Departments (ED</w:t>
      </w:r>
      <w:r w:rsidR="007F60BC" w:rsidRPr="000B1595">
        <w:rPr>
          <w:rFonts w:ascii="Arial" w:hAnsi="Arial" w:cs="Arial"/>
        </w:rPr>
        <w:t>), some</w:t>
      </w:r>
      <w:r w:rsidR="00E61B6A" w:rsidRPr="000B1595">
        <w:rPr>
          <w:rFonts w:ascii="Arial" w:hAnsi="Arial" w:cs="Arial"/>
        </w:rPr>
        <w:t xml:space="preserve"> areas are reporting to receive in excess of 250 a week.</w:t>
      </w:r>
      <w:r w:rsidR="00111434" w:rsidRPr="000B1595">
        <w:rPr>
          <w:rFonts w:ascii="Arial" w:hAnsi="Arial" w:cs="Arial"/>
        </w:rPr>
        <w:t xml:space="preserve"> </w:t>
      </w:r>
      <w:r w:rsidR="00506F7F" w:rsidRPr="000B1595">
        <w:rPr>
          <w:rFonts w:ascii="Arial" w:hAnsi="Arial" w:cs="Arial"/>
        </w:rPr>
        <w:t xml:space="preserve">Some school health/nursing teams felt that it may be better to receive </w:t>
      </w:r>
      <w:r w:rsidR="006D3DD4" w:rsidRPr="000B1595">
        <w:rPr>
          <w:rFonts w:ascii="Arial" w:hAnsi="Arial" w:cs="Arial"/>
        </w:rPr>
        <w:t>notifications</w:t>
      </w:r>
      <w:r w:rsidR="00506F7F" w:rsidRPr="000B1595">
        <w:rPr>
          <w:rFonts w:ascii="Arial" w:hAnsi="Arial" w:cs="Arial"/>
        </w:rPr>
        <w:t xml:space="preserve"> on specific attendances only and requested support with this.</w:t>
      </w:r>
    </w:p>
    <w:p w14:paraId="7E175AB2" w14:textId="77777777" w:rsidR="00265E31" w:rsidRPr="000B1595" w:rsidRDefault="00265E31" w:rsidP="000B1595">
      <w:pPr>
        <w:spacing w:after="0" w:line="276" w:lineRule="auto"/>
        <w:jc w:val="both"/>
        <w:rPr>
          <w:rFonts w:ascii="Arial" w:hAnsi="Arial" w:cs="Arial"/>
        </w:rPr>
      </w:pPr>
    </w:p>
    <w:p w14:paraId="305683E9" w14:textId="1065CFEE" w:rsidR="004755A6" w:rsidRDefault="0063556E" w:rsidP="000B1595">
      <w:pPr>
        <w:spacing w:after="0" w:line="276" w:lineRule="auto"/>
        <w:jc w:val="both"/>
        <w:rPr>
          <w:rFonts w:ascii="Arial" w:hAnsi="Arial" w:cs="Arial"/>
        </w:rPr>
      </w:pPr>
      <w:r w:rsidRPr="000B1595">
        <w:rPr>
          <w:rFonts w:ascii="Arial" w:hAnsi="Arial" w:cs="Arial"/>
        </w:rPr>
        <w:t xml:space="preserve">A Specialist Interest </w:t>
      </w:r>
      <w:r w:rsidR="00180131" w:rsidRPr="000B1595">
        <w:rPr>
          <w:rFonts w:ascii="Arial" w:hAnsi="Arial" w:cs="Arial"/>
        </w:rPr>
        <w:t xml:space="preserve">Group </w:t>
      </w:r>
      <w:r w:rsidRPr="000B1595">
        <w:rPr>
          <w:rFonts w:ascii="Arial" w:hAnsi="Arial" w:cs="Arial"/>
        </w:rPr>
        <w:t xml:space="preserve">(SIG) </w:t>
      </w:r>
      <w:r w:rsidR="00214426" w:rsidRPr="000B1595">
        <w:rPr>
          <w:rFonts w:ascii="Arial" w:hAnsi="Arial" w:cs="Arial"/>
        </w:rPr>
        <w:t>was formed</w:t>
      </w:r>
      <w:r w:rsidR="00180131" w:rsidRPr="000B1595">
        <w:rPr>
          <w:rFonts w:ascii="Arial" w:hAnsi="Arial" w:cs="Arial"/>
        </w:rPr>
        <w:t xml:space="preserve"> </w:t>
      </w:r>
      <w:r w:rsidRPr="000B1595">
        <w:rPr>
          <w:rFonts w:ascii="Arial" w:hAnsi="Arial" w:cs="Arial"/>
        </w:rPr>
        <w:t xml:space="preserve">to discuss the </w:t>
      </w:r>
      <w:r w:rsidR="00175AEE" w:rsidRPr="000B1595">
        <w:rPr>
          <w:rFonts w:ascii="Arial" w:hAnsi="Arial" w:cs="Arial"/>
        </w:rPr>
        <w:t>issues, colleagues</w:t>
      </w:r>
      <w:r w:rsidR="00214426" w:rsidRPr="000B1595">
        <w:rPr>
          <w:rFonts w:ascii="Arial" w:hAnsi="Arial" w:cs="Arial"/>
        </w:rPr>
        <w:t xml:space="preserve"> </w:t>
      </w:r>
      <w:r w:rsidR="006519C1" w:rsidRPr="000B1595">
        <w:rPr>
          <w:rFonts w:ascii="Arial" w:hAnsi="Arial" w:cs="Arial"/>
        </w:rPr>
        <w:t>f</w:t>
      </w:r>
      <w:r w:rsidR="004755A6" w:rsidRPr="000B1595">
        <w:rPr>
          <w:rFonts w:ascii="Arial" w:hAnsi="Arial" w:cs="Arial"/>
        </w:rPr>
        <w:t xml:space="preserve">rom England and </w:t>
      </w:r>
      <w:r w:rsidR="00175AEE" w:rsidRPr="000B1595">
        <w:rPr>
          <w:rFonts w:ascii="Arial" w:hAnsi="Arial" w:cs="Arial"/>
        </w:rPr>
        <w:t>Scotland attended</w:t>
      </w:r>
      <w:r w:rsidR="005779A6" w:rsidRPr="000B1595">
        <w:rPr>
          <w:rFonts w:ascii="Arial" w:hAnsi="Arial" w:cs="Arial"/>
        </w:rPr>
        <w:t xml:space="preserve"> and discussions have taken place </w:t>
      </w:r>
      <w:r w:rsidR="003016EF" w:rsidRPr="000B1595">
        <w:rPr>
          <w:rFonts w:ascii="Arial" w:hAnsi="Arial" w:cs="Arial"/>
        </w:rPr>
        <w:t>regarding</w:t>
      </w:r>
      <w:r w:rsidR="00214426" w:rsidRPr="000B1595">
        <w:rPr>
          <w:rFonts w:ascii="Arial" w:hAnsi="Arial" w:cs="Arial"/>
        </w:rPr>
        <w:t xml:space="preserve"> the volume of notifications being received </w:t>
      </w:r>
      <w:r w:rsidR="00175AEE" w:rsidRPr="000B1595">
        <w:rPr>
          <w:rFonts w:ascii="Arial" w:hAnsi="Arial" w:cs="Arial"/>
        </w:rPr>
        <w:t>and</w:t>
      </w:r>
      <w:r w:rsidR="00265E31">
        <w:rPr>
          <w:rFonts w:ascii="Arial" w:hAnsi="Arial" w:cs="Arial"/>
        </w:rPr>
        <w:t xml:space="preserve"> </w:t>
      </w:r>
      <w:r w:rsidR="0049134C">
        <w:rPr>
          <w:rFonts w:ascii="Arial" w:hAnsi="Arial" w:cs="Arial"/>
        </w:rPr>
        <w:t xml:space="preserve">this </w:t>
      </w:r>
      <w:r w:rsidR="0049134C" w:rsidRPr="000B1595">
        <w:rPr>
          <w:rFonts w:ascii="Arial" w:hAnsi="Arial" w:cs="Arial"/>
        </w:rPr>
        <w:t>highlighted</w:t>
      </w:r>
      <w:r w:rsidR="00175AEE" w:rsidRPr="000B1595">
        <w:rPr>
          <w:rFonts w:ascii="Arial" w:hAnsi="Arial" w:cs="Arial"/>
        </w:rPr>
        <w:t xml:space="preserve"> differing</w:t>
      </w:r>
      <w:r w:rsidR="00214426" w:rsidRPr="000B1595">
        <w:rPr>
          <w:rFonts w:ascii="Arial" w:hAnsi="Arial" w:cs="Arial"/>
        </w:rPr>
        <w:t xml:space="preserve"> practices as to how </w:t>
      </w:r>
      <w:r w:rsidR="00DA243E" w:rsidRPr="000B1595">
        <w:rPr>
          <w:rFonts w:ascii="Arial" w:hAnsi="Arial" w:cs="Arial"/>
        </w:rPr>
        <w:t>th</w:t>
      </w:r>
      <w:r w:rsidR="002803B4" w:rsidRPr="000B1595">
        <w:rPr>
          <w:rFonts w:ascii="Arial" w:hAnsi="Arial" w:cs="Arial"/>
        </w:rPr>
        <w:t xml:space="preserve">ey are </w:t>
      </w:r>
      <w:r w:rsidR="00CE04CA" w:rsidRPr="000B1595">
        <w:rPr>
          <w:rFonts w:ascii="Arial" w:hAnsi="Arial" w:cs="Arial"/>
        </w:rPr>
        <w:t>managed.</w:t>
      </w:r>
      <w:r w:rsidR="00214426" w:rsidRPr="000B1595">
        <w:rPr>
          <w:rFonts w:ascii="Arial" w:hAnsi="Arial" w:cs="Arial"/>
        </w:rPr>
        <w:t xml:space="preserve"> </w:t>
      </w:r>
    </w:p>
    <w:p w14:paraId="4A196F29" w14:textId="77777777" w:rsidR="0049134C" w:rsidRPr="000B1595" w:rsidRDefault="0049134C" w:rsidP="000B1595">
      <w:pPr>
        <w:spacing w:after="0" w:line="276" w:lineRule="auto"/>
        <w:jc w:val="both"/>
        <w:rPr>
          <w:rFonts w:ascii="Arial" w:hAnsi="Arial" w:cs="Arial"/>
        </w:rPr>
      </w:pPr>
    </w:p>
    <w:p w14:paraId="7E8D22D3" w14:textId="2CE68D6B" w:rsidR="001645B2" w:rsidRDefault="0092499E" w:rsidP="000B1595">
      <w:pPr>
        <w:spacing w:after="0" w:line="276" w:lineRule="auto"/>
        <w:jc w:val="both"/>
        <w:rPr>
          <w:rFonts w:ascii="Arial" w:hAnsi="Arial" w:cs="Arial"/>
        </w:rPr>
      </w:pPr>
      <w:r w:rsidRPr="000B1595">
        <w:rPr>
          <w:rFonts w:ascii="Arial" w:hAnsi="Arial" w:cs="Arial"/>
        </w:rPr>
        <w:t xml:space="preserve">Initially the outcome proposed </w:t>
      </w:r>
      <w:r w:rsidR="00214426" w:rsidRPr="000B1595">
        <w:rPr>
          <w:rFonts w:ascii="Arial" w:hAnsi="Arial" w:cs="Arial"/>
        </w:rPr>
        <w:t xml:space="preserve">from the group </w:t>
      </w:r>
      <w:r w:rsidRPr="000B1595">
        <w:rPr>
          <w:rFonts w:ascii="Arial" w:hAnsi="Arial" w:cs="Arial"/>
        </w:rPr>
        <w:t xml:space="preserve">was to consider determining criteria </w:t>
      </w:r>
      <w:r w:rsidR="00E61B6A" w:rsidRPr="000B1595">
        <w:rPr>
          <w:rFonts w:ascii="Arial" w:hAnsi="Arial" w:cs="Arial"/>
        </w:rPr>
        <w:t>regar</w:t>
      </w:r>
      <w:r w:rsidR="00DD6B13" w:rsidRPr="000B1595">
        <w:rPr>
          <w:rFonts w:ascii="Arial" w:hAnsi="Arial" w:cs="Arial"/>
        </w:rPr>
        <w:t xml:space="preserve">ding </w:t>
      </w:r>
      <w:r w:rsidR="00175AEE" w:rsidRPr="000B1595">
        <w:rPr>
          <w:rFonts w:ascii="Arial" w:hAnsi="Arial" w:cs="Arial"/>
        </w:rPr>
        <w:t>ED notifications</w:t>
      </w:r>
      <w:r w:rsidRPr="000B1595">
        <w:rPr>
          <w:rFonts w:ascii="Arial" w:hAnsi="Arial" w:cs="Arial"/>
        </w:rPr>
        <w:t xml:space="preserve"> </w:t>
      </w:r>
      <w:r w:rsidR="002F5CE7" w:rsidRPr="000B1595">
        <w:rPr>
          <w:rFonts w:ascii="Arial" w:hAnsi="Arial" w:cs="Arial"/>
        </w:rPr>
        <w:t xml:space="preserve">that </w:t>
      </w:r>
      <w:r w:rsidR="00506F7F" w:rsidRPr="000B1595">
        <w:rPr>
          <w:rFonts w:ascii="Arial" w:hAnsi="Arial" w:cs="Arial"/>
        </w:rPr>
        <w:t>s</w:t>
      </w:r>
      <w:r w:rsidR="00E61B6A" w:rsidRPr="000B1595">
        <w:rPr>
          <w:rFonts w:ascii="Arial" w:hAnsi="Arial" w:cs="Arial"/>
        </w:rPr>
        <w:t xml:space="preserve">chool </w:t>
      </w:r>
      <w:r w:rsidR="00506F7F" w:rsidRPr="000B1595">
        <w:rPr>
          <w:rFonts w:ascii="Arial" w:hAnsi="Arial" w:cs="Arial"/>
        </w:rPr>
        <w:t>health/nursing services</w:t>
      </w:r>
      <w:r w:rsidR="002F5CE7" w:rsidRPr="000B1595">
        <w:rPr>
          <w:rFonts w:ascii="Arial" w:hAnsi="Arial" w:cs="Arial"/>
        </w:rPr>
        <w:t xml:space="preserve"> </w:t>
      </w:r>
      <w:r w:rsidR="00175AEE" w:rsidRPr="000B1595">
        <w:rPr>
          <w:rFonts w:ascii="Arial" w:hAnsi="Arial" w:cs="Arial"/>
        </w:rPr>
        <w:t>should receive</w:t>
      </w:r>
      <w:r w:rsidR="006D3DD4" w:rsidRPr="000B1595">
        <w:rPr>
          <w:rFonts w:ascii="Arial" w:hAnsi="Arial" w:cs="Arial"/>
        </w:rPr>
        <w:t xml:space="preserve">. </w:t>
      </w:r>
      <w:r w:rsidR="00CE04CA" w:rsidRPr="000B1595">
        <w:rPr>
          <w:rFonts w:ascii="Arial" w:hAnsi="Arial" w:cs="Arial"/>
        </w:rPr>
        <w:t>However,</w:t>
      </w:r>
      <w:r w:rsidR="00C11857" w:rsidRPr="000B1595">
        <w:rPr>
          <w:rFonts w:ascii="Arial" w:hAnsi="Arial" w:cs="Arial"/>
        </w:rPr>
        <w:t xml:space="preserve"> upon further discussions with partners it was decided that th</w:t>
      </w:r>
      <w:r w:rsidR="003C237A" w:rsidRPr="000B1595">
        <w:rPr>
          <w:rFonts w:ascii="Arial" w:hAnsi="Arial" w:cs="Arial"/>
        </w:rPr>
        <w:t xml:space="preserve">e criteria </w:t>
      </w:r>
      <w:r w:rsidR="00175AEE" w:rsidRPr="000B1595">
        <w:rPr>
          <w:rFonts w:ascii="Arial" w:hAnsi="Arial" w:cs="Arial"/>
        </w:rPr>
        <w:t>require</w:t>
      </w:r>
      <w:r w:rsidR="00FC3B2B" w:rsidRPr="000B1595">
        <w:rPr>
          <w:rFonts w:ascii="Arial" w:hAnsi="Arial" w:cs="Arial"/>
        </w:rPr>
        <w:t xml:space="preserve"> agreeing at local level,</w:t>
      </w:r>
      <w:r w:rsidR="00FE1FCA" w:rsidRPr="000B1595">
        <w:rPr>
          <w:rFonts w:ascii="Arial" w:hAnsi="Arial" w:cs="Arial"/>
        </w:rPr>
        <w:t xml:space="preserve"> ensuring that </w:t>
      </w:r>
      <w:r w:rsidR="00D84F66" w:rsidRPr="000B1595">
        <w:rPr>
          <w:rFonts w:ascii="Arial" w:hAnsi="Arial" w:cs="Arial"/>
        </w:rPr>
        <w:t xml:space="preserve">the </w:t>
      </w:r>
      <w:r w:rsidR="003E5CD5" w:rsidRPr="000B1595">
        <w:rPr>
          <w:rFonts w:ascii="Arial" w:hAnsi="Arial" w:cs="Arial"/>
        </w:rPr>
        <w:t xml:space="preserve">Chief Nurse </w:t>
      </w:r>
      <w:r w:rsidR="00974DB1" w:rsidRPr="000B1595">
        <w:rPr>
          <w:rFonts w:ascii="Arial" w:hAnsi="Arial" w:cs="Arial"/>
        </w:rPr>
        <w:t>for the</w:t>
      </w:r>
      <w:r w:rsidR="003C237A" w:rsidRPr="000B1595">
        <w:rPr>
          <w:rFonts w:ascii="Arial" w:hAnsi="Arial" w:cs="Arial"/>
        </w:rPr>
        <w:t xml:space="preserve"> </w:t>
      </w:r>
      <w:r w:rsidR="00A02425" w:rsidRPr="000B1595">
        <w:rPr>
          <w:rFonts w:ascii="Arial" w:hAnsi="Arial" w:cs="Arial"/>
        </w:rPr>
        <w:t xml:space="preserve">local </w:t>
      </w:r>
      <w:r w:rsidR="003C237A" w:rsidRPr="000B1595">
        <w:rPr>
          <w:rFonts w:ascii="Arial" w:hAnsi="Arial" w:cs="Arial"/>
        </w:rPr>
        <w:t xml:space="preserve">Integrated Care </w:t>
      </w:r>
      <w:r w:rsidR="00C26F21" w:rsidRPr="000B1595">
        <w:rPr>
          <w:rFonts w:ascii="Arial" w:hAnsi="Arial" w:cs="Arial"/>
        </w:rPr>
        <w:t>Board is</w:t>
      </w:r>
      <w:r w:rsidR="003C237A" w:rsidRPr="000B1595">
        <w:rPr>
          <w:rFonts w:ascii="Arial" w:hAnsi="Arial" w:cs="Arial"/>
        </w:rPr>
        <w:t xml:space="preserve"> </w:t>
      </w:r>
      <w:r w:rsidR="00BD25B6" w:rsidRPr="000B1595">
        <w:rPr>
          <w:rFonts w:ascii="Arial" w:hAnsi="Arial" w:cs="Arial"/>
        </w:rPr>
        <w:t xml:space="preserve">involved in the </w:t>
      </w:r>
      <w:r w:rsidR="0010786B" w:rsidRPr="000B1595">
        <w:rPr>
          <w:rFonts w:ascii="Arial" w:hAnsi="Arial" w:cs="Arial"/>
        </w:rPr>
        <w:t>discussions</w:t>
      </w:r>
      <w:r w:rsidR="00BD25B6" w:rsidRPr="000B1595">
        <w:rPr>
          <w:rFonts w:ascii="Arial" w:hAnsi="Arial" w:cs="Arial"/>
        </w:rPr>
        <w:t xml:space="preserve"> and </w:t>
      </w:r>
      <w:r w:rsidR="0010786B" w:rsidRPr="000B1595">
        <w:rPr>
          <w:rFonts w:ascii="Arial" w:hAnsi="Arial" w:cs="Arial"/>
        </w:rPr>
        <w:t>other key partner</w:t>
      </w:r>
      <w:r w:rsidR="001F4DB5" w:rsidRPr="000B1595">
        <w:rPr>
          <w:rFonts w:ascii="Arial" w:hAnsi="Arial" w:cs="Arial"/>
        </w:rPr>
        <w:t>s.</w:t>
      </w:r>
    </w:p>
    <w:p w14:paraId="23CBFEF1" w14:textId="77777777" w:rsidR="0049134C" w:rsidRPr="000B1595" w:rsidRDefault="0049134C" w:rsidP="000B1595">
      <w:pPr>
        <w:spacing w:after="0" w:line="276" w:lineRule="auto"/>
        <w:jc w:val="both"/>
        <w:rPr>
          <w:rFonts w:ascii="Arial" w:hAnsi="Arial" w:cs="Arial"/>
        </w:rPr>
      </w:pPr>
    </w:p>
    <w:p w14:paraId="78575B2D" w14:textId="7EE34404" w:rsidR="001B45C3" w:rsidRPr="000B1595" w:rsidRDefault="001645B2" w:rsidP="000B1595">
      <w:pPr>
        <w:spacing w:after="0" w:line="276" w:lineRule="auto"/>
        <w:jc w:val="both"/>
        <w:rPr>
          <w:rFonts w:ascii="Arial" w:hAnsi="Arial" w:cs="Arial"/>
        </w:rPr>
      </w:pPr>
      <w:r w:rsidRPr="000B1595">
        <w:rPr>
          <w:rFonts w:ascii="Arial" w:hAnsi="Arial" w:cs="Arial"/>
        </w:rPr>
        <w:t xml:space="preserve">ED attendances are </w:t>
      </w:r>
      <w:r w:rsidR="008A7E18" w:rsidRPr="000B1595">
        <w:rPr>
          <w:rFonts w:ascii="Arial" w:hAnsi="Arial" w:cs="Arial"/>
        </w:rPr>
        <w:t xml:space="preserve">part of the Six high impact </w:t>
      </w:r>
      <w:r w:rsidR="00761341" w:rsidRPr="000B1595">
        <w:rPr>
          <w:rFonts w:ascii="Arial" w:hAnsi="Arial" w:cs="Arial"/>
        </w:rPr>
        <w:t xml:space="preserve">areas, number 2 </w:t>
      </w:r>
      <w:r w:rsidR="008A7E18" w:rsidRPr="000B1595">
        <w:rPr>
          <w:rFonts w:ascii="Arial" w:hAnsi="Arial" w:cs="Arial"/>
        </w:rPr>
        <w:t xml:space="preserve"> (</w:t>
      </w:r>
      <w:hyperlink r:id="rId10" w:history="1">
        <w:r w:rsidR="006216B0" w:rsidRPr="000B1595">
          <w:rPr>
            <w:rFonts w:ascii="Arial" w:hAnsi="Arial" w:cs="Arial"/>
            <w:u w:val="single"/>
          </w:rPr>
          <w:t>Health visiting and school nursing service delivery model - GOV.UK (www.gov.uk)</w:t>
        </w:r>
      </w:hyperlink>
      <w:r w:rsidR="008A7E18" w:rsidRPr="000B1595">
        <w:rPr>
          <w:rFonts w:ascii="Arial" w:hAnsi="Arial" w:cs="Arial"/>
        </w:rPr>
        <w:t xml:space="preserve"> and within SAPHNA’s vision </w:t>
      </w:r>
      <w:r w:rsidR="00761341" w:rsidRPr="000B1595">
        <w:rPr>
          <w:rFonts w:ascii="Arial" w:hAnsi="Arial" w:cs="Arial"/>
        </w:rPr>
        <w:t xml:space="preserve">number 3 </w:t>
      </w:r>
      <w:hyperlink r:id="rId11" w:history="1">
        <w:r w:rsidR="00165241" w:rsidRPr="000B1595">
          <w:rPr>
            <w:rFonts w:ascii="Arial" w:hAnsi="Arial" w:cs="Arial"/>
            <w:u w:val="single"/>
          </w:rPr>
          <w:t>( SAPHNA – School And Public Health Nurses Association</w:t>
        </w:r>
      </w:hyperlink>
      <w:r w:rsidR="00165241" w:rsidRPr="000B1595">
        <w:rPr>
          <w:rFonts w:ascii="Arial" w:hAnsi="Arial" w:cs="Arial"/>
        </w:rPr>
        <w:t>)</w:t>
      </w:r>
      <w:r w:rsidR="004755A6" w:rsidRPr="000B1595">
        <w:rPr>
          <w:rFonts w:ascii="Arial" w:hAnsi="Arial" w:cs="Arial"/>
        </w:rPr>
        <w:t>.S</w:t>
      </w:r>
      <w:r w:rsidR="002D44CF" w:rsidRPr="000B1595">
        <w:rPr>
          <w:rFonts w:ascii="Arial" w:hAnsi="Arial" w:cs="Arial"/>
        </w:rPr>
        <w:t xml:space="preserve">ervices </w:t>
      </w:r>
      <w:r w:rsidR="007A7397" w:rsidRPr="000B1595">
        <w:rPr>
          <w:rFonts w:ascii="Arial" w:hAnsi="Arial" w:cs="Arial"/>
        </w:rPr>
        <w:t xml:space="preserve">will </w:t>
      </w:r>
      <w:r w:rsidR="002D44CF" w:rsidRPr="000B1595">
        <w:rPr>
          <w:rFonts w:ascii="Arial" w:hAnsi="Arial" w:cs="Arial"/>
        </w:rPr>
        <w:t xml:space="preserve">be commissioned </w:t>
      </w:r>
      <w:r w:rsidR="00936E9A" w:rsidRPr="000B1595">
        <w:rPr>
          <w:rFonts w:ascii="Arial" w:hAnsi="Arial" w:cs="Arial"/>
        </w:rPr>
        <w:t>differently</w:t>
      </w:r>
      <w:r w:rsidR="002D44CF" w:rsidRPr="000B1595">
        <w:rPr>
          <w:rFonts w:ascii="Arial" w:hAnsi="Arial" w:cs="Arial"/>
        </w:rPr>
        <w:t xml:space="preserve"> in regards </w:t>
      </w:r>
      <w:r w:rsidR="00936E9A" w:rsidRPr="000B1595">
        <w:rPr>
          <w:rFonts w:ascii="Arial" w:hAnsi="Arial" w:cs="Arial"/>
        </w:rPr>
        <w:t>as to how attendances are monitored and followed up</w:t>
      </w:r>
      <w:r w:rsidR="007A7397" w:rsidRPr="000B1595">
        <w:rPr>
          <w:rFonts w:ascii="Arial" w:hAnsi="Arial" w:cs="Arial"/>
        </w:rPr>
        <w:t xml:space="preserve"> as a Key Performance Indicator.</w:t>
      </w:r>
    </w:p>
    <w:p w14:paraId="3AAA5C92" w14:textId="65408568" w:rsidR="00342F6B" w:rsidRDefault="004B6002" w:rsidP="000B1595">
      <w:pPr>
        <w:spacing w:after="0" w:line="276" w:lineRule="auto"/>
        <w:jc w:val="both"/>
        <w:rPr>
          <w:rFonts w:ascii="Arial" w:hAnsi="Arial" w:cs="Arial"/>
        </w:rPr>
      </w:pPr>
      <w:r w:rsidRPr="000B1595">
        <w:rPr>
          <w:rFonts w:ascii="Arial" w:hAnsi="Arial" w:cs="Arial"/>
        </w:rPr>
        <w:t>Social media</w:t>
      </w:r>
      <w:r w:rsidR="00213781" w:rsidRPr="000B1595">
        <w:rPr>
          <w:rFonts w:ascii="Arial" w:hAnsi="Arial" w:cs="Arial"/>
        </w:rPr>
        <w:t xml:space="preserve"> </w:t>
      </w:r>
      <w:r w:rsidR="005A4D28" w:rsidRPr="000B1595">
        <w:rPr>
          <w:rFonts w:ascii="Arial" w:hAnsi="Arial" w:cs="Arial"/>
        </w:rPr>
        <w:t xml:space="preserve">(Twitter) </w:t>
      </w:r>
      <w:r w:rsidR="004755A6" w:rsidRPr="000B1595">
        <w:rPr>
          <w:rFonts w:ascii="Arial" w:hAnsi="Arial" w:cs="Arial"/>
        </w:rPr>
        <w:t>was</w:t>
      </w:r>
      <w:r w:rsidR="006519C1" w:rsidRPr="000B1595">
        <w:rPr>
          <w:rFonts w:ascii="Arial" w:hAnsi="Arial" w:cs="Arial"/>
        </w:rPr>
        <w:t xml:space="preserve"> </w:t>
      </w:r>
      <w:r w:rsidR="00213781" w:rsidRPr="000B1595">
        <w:rPr>
          <w:rFonts w:ascii="Arial" w:hAnsi="Arial" w:cs="Arial"/>
        </w:rPr>
        <w:t xml:space="preserve">used to </w:t>
      </w:r>
      <w:r w:rsidRPr="000B1595">
        <w:rPr>
          <w:rFonts w:ascii="Arial" w:hAnsi="Arial" w:cs="Arial"/>
        </w:rPr>
        <w:t xml:space="preserve">try and </w:t>
      </w:r>
      <w:r w:rsidR="008433BC" w:rsidRPr="000B1595">
        <w:rPr>
          <w:rFonts w:ascii="Arial" w:hAnsi="Arial" w:cs="Arial"/>
        </w:rPr>
        <w:t xml:space="preserve">elicit </w:t>
      </w:r>
      <w:r w:rsidRPr="000B1595">
        <w:rPr>
          <w:rFonts w:ascii="Arial" w:hAnsi="Arial" w:cs="Arial"/>
        </w:rPr>
        <w:t xml:space="preserve">more </w:t>
      </w:r>
      <w:r w:rsidR="004172B0" w:rsidRPr="000B1595">
        <w:rPr>
          <w:rFonts w:ascii="Arial" w:hAnsi="Arial" w:cs="Arial"/>
        </w:rPr>
        <w:t>practitioners’</w:t>
      </w:r>
      <w:r w:rsidRPr="000B1595">
        <w:rPr>
          <w:rFonts w:ascii="Arial" w:hAnsi="Arial" w:cs="Arial"/>
        </w:rPr>
        <w:t xml:space="preserve"> </w:t>
      </w:r>
      <w:r w:rsidR="004172B0" w:rsidRPr="000B1595">
        <w:rPr>
          <w:rFonts w:ascii="Arial" w:hAnsi="Arial" w:cs="Arial"/>
        </w:rPr>
        <w:t>views, but</w:t>
      </w:r>
      <w:r w:rsidRPr="000B1595">
        <w:rPr>
          <w:rFonts w:ascii="Arial" w:hAnsi="Arial" w:cs="Arial"/>
        </w:rPr>
        <w:t xml:space="preserve"> this did not yield any </w:t>
      </w:r>
      <w:r w:rsidR="004172B0" w:rsidRPr="000B1595">
        <w:rPr>
          <w:rFonts w:ascii="Arial" w:hAnsi="Arial" w:cs="Arial"/>
        </w:rPr>
        <w:t>responses</w:t>
      </w:r>
      <w:r w:rsidR="004755A6" w:rsidRPr="000B1595">
        <w:rPr>
          <w:rFonts w:ascii="Arial" w:hAnsi="Arial" w:cs="Arial"/>
        </w:rPr>
        <w:t>.</w:t>
      </w:r>
      <w:r w:rsidR="004172B0" w:rsidRPr="000B1595">
        <w:rPr>
          <w:rFonts w:ascii="Arial" w:hAnsi="Arial" w:cs="Arial"/>
        </w:rPr>
        <w:t xml:space="preserve"> </w:t>
      </w:r>
      <w:r w:rsidR="004755A6" w:rsidRPr="000B1595">
        <w:rPr>
          <w:rFonts w:ascii="Arial" w:hAnsi="Arial" w:cs="Arial"/>
        </w:rPr>
        <w:t>Q</w:t>
      </w:r>
      <w:r w:rsidR="004172B0" w:rsidRPr="000B1595">
        <w:rPr>
          <w:rFonts w:ascii="Arial" w:hAnsi="Arial" w:cs="Arial"/>
        </w:rPr>
        <w:t>uestion</w:t>
      </w:r>
      <w:r w:rsidRPr="000B1595">
        <w:rPr>
          <w:rFonts w:ascii="Arial" w:hAnsi="Arial" w:cs="Arial"/>
        </w:rPr>
        <w:t xml:space="preserve"> </w:t>
      </w:r>
      <w:r w:rsidR="008433BC" w:rsidRPr="000B1595">
        <w:rPr>
          <w:rFonts w:ascii="Arial" w:hAnsi="Arial" w:cs="Arial"/>
        </w:rPr>
        <w:t xml:space="preserve">was </w:t>
      </w:r>
      <w:r w:rsidRPr="000B1595">
        <w:rPr>
          <w:rFonts w:ascii="Arial" w:hAnsi="Arial" w:cs="Arial"/>
        </w:rPr>
        <w:t xml:space="preserve">also broached in regards </w:t>
      </w:r>
      <w:r w:rsidR="00450EC1" w:rsidRPr="000B1595">
        <w:rPr>
          <w:rFonts w:ascii="Arial" w:hAnsi="Arial" w:cs="Arial"/>
        </w:rPr>
        <w:t xml:space="preserve">as </w:t>
      </w:r>
      <w:r w:rsidRPr="000B1595">
        <w:rPr>
          <w:rFonts w:ascii="Arial" w:hAnsi="Arial" w:cs="Arial"/>
        </w:rPr>
        <w:t xml:space="preserve">to </w:t>
      </w:r>
      <w:r w:rsidR="00450EC1" w:rsidRPr="000B1595">
        <w:rPr>
          <w:rFonts w:ascii="Arial" w:hAnsi="Arial" w:cs="Arial"/>
        </w:rPr>
        <w:t>how do ED’s notify parents/care</w:t>
      </w:r>
      <w:r w:rsidR="00670713" w:rsidRPr="000B1595">
        <w:rPr>
          <w:rFonts w:ascii="Arial" w:hAnsi="Arial" w:cs="Arial"/>
        </w:rPr>
        <w:t>r</w:t>
      </w:r>
      <w:r w:rsidR="00450EC1" w:rsidRPr="000B1595">
        <w:rPr>
          <w:rFonts w:ascii="Arial" w:hAnsi="Arial" w:cs="Arial"/>
        </w:rPr>
        <w:t xml:space="preserve">s/young people that their information is </w:t>
      </w:r>
      <w:r w:rsidR="005A4D28" w:rsidRPr="000B1595">
        <w:rPr>
          <w:rFonts w:ascii="Arial" w:hAnsi="Arial" w:cs="Arial"/>
        </w:rPr>
        <w:t xml:space="preserve">going to be shared with other </w:t>
      </w:r>
      <w:r w:rsidR="003C21E8" w:rsidRPr="000B1595">
        <w:rPr>
          <w:rFonts w:ascii="Arial" w:hAnsi="Arial" w:cs="Arial"/>
        </w:rPr>
        <w:t>professionals,</w:t>
      </w:r>
      <w:r w:rsidR="005A4D28" w:rsidRPr="000B1595">
        <w:rPr>
          <w:rFonts w:ascii="Arial" w:hAnsi="Arial" w:cs="Arial"/>
        </w:rPr>
        <w:t xml:space="preserve"> some responses received but none from ED</w:t>
      </w:r>
      <w:r w:rsidR="00670713" w:rsidRPr="000B1595">
        <w:rPr>
          <w:rFonts w:ascii="Arial" w:hAnsi="Arial" w:cs="Arial"/>
        </w:rPr>
        <w:t xml:space="preserve">’s. This could </w:t>
      </w:r>
      <w:r w:rsidR="002A5993" w:rsidRPr="000B1595">
        <w:rPr>
          <w:rFonts w:ascii="Arial" w:hAnsi="Arial" w:cs="Arial"/>
        </w:rPr>
        <w:t xml:space="preserve">potentially </w:t>
      </w:r>
      <w:r w:rsidR="00670713" w:rsidRPr="000B1595">
        <w:rPr>
          <w:rFonts w:ascii="Arial" w:hAnsi="Arial" w:cs="Arial"/>
        </w:rPr>
        <w:t xml:space="preserve">be an </w:t>
      </w:r>
      <w:r w:rsidR="004172B0" w:rsidRPr="000B1595">
        <w:rPr>
          <w:rFonts w:ascii="Arial" w:hAnsi="Arial" w:cs="Arial"/>
        </w:rPr>
        <w:t>extension</w:t>
      </w:r>
      <w:r w:rsidR="00670713" w:rsidRPr="000B1595">
        <w:rPr>
          <w:rFonts w:ascii="Arial" w:hAnsi="Arial" w:cs="Arial"/>
        </w:rPr>
        <w:t xml:space="preserve"> to this piece of work</w:t>
      </w:r>
      <w:r w:rsidR="002A5993" w:rsidRPr="000B1595">
        <w:rPr>
          <w:rFonts w:ascii="Arial" w:hAnsi="Arial" w:cs="Arial"/>
        </w:rPr>
        <w:t>.</w:t>
      </w:r>
    </w:p>
    <w:p w14:paraId="774AD2E6" w14:textId="77777777" w:rsidR="001E68D4" w:rsidRPr="000B1595" w:rsidRDefault="001E68D4" w:rsidP="000B1595">
      <w:pPr>
        <w:spacing w:after="0" w:line="276" w:lineRule="auto"/>
        <w:jc w:val="both"/>
        <w:rPr>
          <w:rFonts w:ascii="Arial" w:hAnsi="Arial" w:cs="Arial"/>
        </w:rPr>
      </w:pPr>
    </w:p>
    <w:p w14:paraId="47661016" w14:textId="417DAB5C" w:rsidR="00214426" w:rsidRPr="000B1595" w:rsidRDefault="00214426" w:rsidP="000B1595">
      <w:pPr>
        <w:spacing w:after="0" w:line="276" w:lineRule="auto"/>
        <w:jc w:val="both"/>
        <w:rPr>
          <w:rFonts w:ascii="Arial" w:hAnsi="Arial" w:cs="Arial"/>
          <w:b/>
          <w:bCs/>
        </w:rPr>
      </w:pPr>
      <w:r w:rsidRPr="000B1595">
        <w:rPr>
          <w:rFonts w:ascii="Arial" w:hAnsi="Arial" w:cs="Arial"/>
          <w:b/>
          <w:bCs/>
        </w:rPr>
        <w:t>Evidence</w:t>
      </w:r>
    </w:p>
    <w:p w14:paraId="0DACC04F" w14:textId="2C1641B9" w:rsidR="00D24923" w:rsidRPr="000B1595" w:rsidRDefault="00D24923" w:rsidP="000B1595">
      <w:pPr>
        <w:spacing w:after="0" w:line="276" w:lineRule="auto"/>
        <w:jc w:val="both"/>
        <w:rPr>
          <w:rFonts w:ascii="Arial" w:hAnsi="Arial" w:cs="Arial"/>
        </w:rPr>
      </w:pPr>
      <w:r w:rsidRPr="000B1595">
        <w:rPr>
          <w:rFonts w:ascii="Arial" w:hAnsi="Arial" w:cs="Arial"/>
        </w:rPr>
        <w:t xml:space="preserve">The DFE 2018 </w:t>
      </w:r>
      <w:r w:rsidR="002A5993" w:rsidRPr="000B1595">
        <w:rPr>
          <w:rFonts w:ascii="Arial" w:hAnsi="Arial" w:cs="Arial"/>
        </w:rPr>
        <w:t>I</w:t>
      </w:r>
      <w:r w:rsidRPr="000B1595">
        <w:rPr>
          <w:rFonts w:ascii="Arial" w:hAnsi="Arial" w:cs="Arial"/>
        </w:rPr>
        <w:t xml:space="preserve">nformation sharing </w:t>
      </w:r>
      <w:r w:rsidR="00013802" w:rsidRPr="000B1595">
        <w:rPr>
          <w:rFonts w:ascii="Arial" w:hAnsi="Arial" w:cs="Arial"/>
        </w:rPr>
        <w:t xml:space="preserve">advice </w:t>
      </w:r>
      <w:r w:rsidRPr="000B1595">
        <w:rPr>
          <w:rFonts w:ascii="Arial" w:hAnsi="Arial" w:cs="Arial"/>
        </w:rPr>
        <w:t>for practitioner</w:t>
      </w:r>
      <w:r w:rsidR="00013802" w:rsidRPr="000B1595">
        <w:rPr>
          <w:rFonts w:ascii="Arial" w:hAnsi="Arial" w:cs="Arial"/>
        </w:rPr>
        <w:t xml:space="preserve"> providing </w:t>
      </w:r>
      <w:r w:rsidR="00AB1F68" w:rsidRPr="000B1595">
        <w:rPr>
          <w:rFonts w:ascii="Arial" w:hAnsi="Arial" w:cs="Arial"/>
        </w:rPr>
        <w:t>safeguarding</w:t>
      </w:r>
      <w:r w:rsidR="00013802" w:rsidRPr="000B1595">
        <w:rPr>
          <w:rFonts w:ascii="Arial" w:hAnsi="Arial" w:cs="Arial"/>
        </w:rPr>
        <w:t xml:space="preserve"> services</w:t>
      </w:r>
      <w:r w:rsidR="00AB1F68" w:rsidRPr="000B1595">
        <w:rPr>
          <w:rFonts w:ascii="Arial" w:hAnsi="Arial" w:cs="Arial"/>
        </w:rPr>
        <w:t xml:space="preserve"> to children, young </w:t>
      </w:r>
      <w:r w:rsidR="00A76493" w:rsidRPr="000B1595">
        <w:rPr>
          <w:rFonts w:ascii="Arial" w:hAnsi="Arial" w:cs="Arial"/>
        </w:rPr>
        <w:t xml:space="preserve">people, </w:t>
      </w:r>
      <w:r w:rsidR="003C21E8" w:rsidRPr="000B1595">
        <w:rPr>
          <w:rFonts w:ascii="Arial" w:hAnsi="Arial" w:cs="Arial"/>
        </w:rPr>
        <w:t>parents,</w:t>
      </w:r>
      <w:r w:rsidR="00AB1F68" w:rsidRPr="000B1595">
        <w:rPr>
          <w:rFonts w:ascii="Arial" w:hAnsi="Arial" w:cs="Arial"/>
        </w:rPr>
        <w:t xml:space="preserve"> and </w:t>
      </w:r>
      <w:r w:rsidR="00175AEE" w:rsidRPr="000B1595">
        <w:rPr>
          <w:rFonts w:ascii="Arial" w:hAnsi="Arial" w:cs="Arial"/>
        </w:rPr>
        <w:t>carers guidance</w:t>
      </w:r>
      <w:r w:rsidR="00940EF7" w:rsidRPr="000B1595">
        <w:rPr>
          <w:rFonts w:ascii="Arial" w:hAnsi="Arial" w:cs="Arial"/>
        </w:rPr>
        <w:t>,</w:t>
      </w:r>
      <w:r w:rsidRPr="000B1595">
        <w:rPr>
          <w:rFonts w:ascii="Arial" w:hAnsi="Arial" w:cs="Arial"/>
        </w:rPr>
        <w:t xml:space="preserve"> states </w:t>
      </w:r>
      <w:r w:rsidR="007C37FA" w:rsidRPr="000B1595">
        <w:rPr>
          <w:rFonts w:ascii="Arial" w:hAnsi="Arial" w:cs="Arial"/>
        </w:rPr>
        <w:t xml:space="preserve">that </w:t>
      </w:r>
      <w:r w:rsidRPr="000B1595">
        <w:rPr>
          <w:rFonts w:ascii="Arial" w:hAnsi="Arial" w:cs="Arial"/>
        </w:rPr>
        <w:t>information sharing is essential for effective safeguarding and promoting the welfare of children and young people. It is a key factor identified in</w:t>
      </w:r>
      <w:r w:rsidR="003F6297" w:rsidRPr="000B1595">
        <w:rPr>
          <w:rFonts w:ascii="Arial" w:hAnsi="Arial" w:cs="Arial"/>
        </w:rPr>
        <w:t xml:space="preserve"> </w:t>
      </w:r>
      <w:r w:rsidR="004F597C" w:rsidRPr="000B1595">
        <w:rPr>
          <w:rFonts w:ascii="Arial" w:hAnsi="Arial" w:cs="Arial"/>
        </w:rPr>
        <w:t xml:space="preserve">Child Safeguarding Practice </w:t>
      </w:r>
      <w:r w:rsidR="00175AEE" w:rsidRPr="000B1595">
        <w:rPr>
          <w:rFonts w:ascii="Arial" w:hAnsi="Arial" w:cs="Arial"/>
        </w:rPr>
        <w:t>Reviews,</w:t>
      </w:r>
      <w:r w:rsidRPr="000B1595">
        <w:rPr>
          <w:rFonts w:ascii="Arial" w:hAnsi="Arial" w:cs="Arial"/>
        </w:rPr>
        <w:t xml:space="preserve"> where poor information sharing has resulted in missed opportunities to take action that </w:t>
      </w:r>
      <w:r w:rsidR="00D63AD8" w:rsidRPr="000B1595">
        <w:rPr>
          <w:rFonts w:ascii="Arial" w:hAnsi="Arial" w:cs="Arial"/>
        </w:rPr>
        <w:t>could protect</w:t>
      </w:r>
      <w:r w:rsidR="00C7012F" w:rsidRPr="000B1595">
        <w:rPr>
          <w:rFonts w:ascii="Arial" w:hAnsi="Arial" w:cs="Arial"/>
        </w:rPr>
        <w:t xml:space="preserve"> </w:t>
      </w:r>
      <w:r w:rsidRPr="000B1595">
        <w:rPr>
          <w:rFonts w:ascii="Arial" w:hAnsi="Arial" w:cs="Arial"/>
        </w:rPr>
        <w:t xml:space="preserve">children and young people. </w:t>
      </w:r>
    </w:p>
    <w:p w14:paraId="2A7B1F3A" w14:textId="6179D582" w:rsidR="00F34908" w:rsidRPr="000B1595" w:rsidRDefault="00A56033" w:rsidP="000B1595">
      <w:pPr>
        <w:spacing w:after="0" w:line="276" w:lineRule="auto"/>
        <w:jc w:val="both"/>
        <w:rPr>
          <w:rFonts w:ascii="Arial" w:hAnsi="Arial" w:cs="Arial"/>
        </w:rPr>
      </w:pPr>
      <w:r w:rsidRPr="000B1595">
        <w:rPr>
          <w:rFonts w:ascii="Arial" w:hAnsi="Arial" w:cs="Arial"/>
        </w:rPr>
        <w:t xml:space="preserve">Ensuring children </w:t>
      </w:r>
      <w:r w:rsidR="00214426" w:rsidRPr="000B1595">
        <w:rPr>
          <w:rFonts w:ascii="Arial" w:hAnsi="Arial" w:cs="Arial"/>
        </w:rPr>
        <w:t>and</w:t>
      </w:r>
      <w:r w:rsidRPr="000B1595">
        <w:rPr>
          <w:rFonts w:ascii="Arial" w:hAnsi="Arial" w:cs="Arial"/>
        </w:rPr>
        <w:t xml:space="preserve"> young people are safeguarded from harm forms the basis </w:t>
      </w:r>
      <w:r w:rsidR="00F34908" w:rsidRPr="000B1595">
        <w:rPr>
          <w:rFonts w:ascii="Arial" w:hAnsi="Arial" w:cs="Arial"/>
        </w:rPr>
        <w:t xml:space="preserve">as to </w:t>
      </w:r>
      <w:r w:rsidRPr="000B1595">
        <w:rPr>
          <w:rFonts w:ascii="Arial" w:hAnsi="Arial" w:cs="Arial"/>
        </w:rPr>
        <w:t xml:space="preserve">why </w:t>
      </w:r>
      <w:r w:rsidR="00D63AD8" w:rsidRPr="000B1595">
        <w:rPr>
          <w:rFonts w:ascii="Arial" w:hAnsi="Arial" w:cs="Arial"/>
        </w:rPr>
        <w:t>ED notifications</w:t>
      </w:r>
      <w:r w:rsidRPr="000B1595">
        <w:rPr>
          <w:rFonts w:ascii="Arial" w:hAnsi="Arial" w:cs="Arial"/>
        </w:rPr>
        <w:t xml:space="preserve"> are shared </w:t>
      </w:r>
      <w:r w:rsidR="00F34908" w:rsidRPr="000B1595">
        <w:rPr>
          <w:rFonts w:ascii="Arial" w:hAnsi="Arial" w:cs="Arial"/>
        </w:rPr>
        <w:t xml:space="preserve">with </w:t>
      </w:r>
      <w:r w:rsidR="00214426" w:rsidRPr="000B1595">
        <w:rPr>
          <w:rFonts w:ascii="Arial" w:hAnsi="Arial" w:cs="Arial"/>
        </w:rPr>
        <w:t>other</w:t>
      </w:r>
      <w:r w:rsidR="00342F6B" w:rsidRPr="000B1595">
        <w:rPr>
          <w:rFonts w:ascii="Arial" w:hAnsi="Arial" w:cs="Arial"/>
        </w:rPr>
        <w:t xml:space="preserve"> </w:t>
      </w:r>
      <w:r w:rsidR="00214426" w:rsidRPr="000B1595">
        <w:rPr>
          <w:rFonts w:ascii="Arial" w:hAnsi="Arial" w:cs="Arial"/>
        </w:rPr>
        <w:t xml:space="preserve">clinical staff. This can be with or without consent from the child or young person if it is in their best interest. </w:t>
      </w:r>
      <w:r w:rsidR="00F34908" w:rsidRPr="000B1595">
        <w:rPr>
          <w:rFonts w:ascii="Arial" w:hAnsi="Arial" w:cs="Arial"/>
        </w:rPr>
        <w:t>There is no UK law which states clinical teams caring for school-aged children are not able to lawfully share data. The safety of the child/young</w:t>
      </w:r>
      <w:r w:rsidR="008C5C2D">
        <w:rPr>
          <w:rFonts w:ascii="Arial" w:hAnsi="Arial" w:cs="Arial"/>
        </w:rPr>
        <w:t xml:space="preserve"> person</w:t>
      </w:r>
      <w:r w:rsidR="00F34908" w:rsidRPr="000B1595">
        <w:rPr>
          <w:rFonts w:ascii="Arial" w:hAnsi="Arial" w:cs="Arial"/>
        </w:rPr>
        <w:t xml:space="preserve"> is the reason why information is shared</w:t>
      </w:r>
      <w:r w:rsidR="00750282">
        <w:rPr>
          <w:rFonts w:ascii="Arial" w:hAnsi="Arial" w:cs="Arial"/>
          <w:color w:val="FF0000"/>
        </w:rPr>
        <w:t>.</w:t>
      </w:r>
    </w:p>
    <w:p w14:paraId="67332032" w14:textId="714E8C22" w:rsidR="009561F9" w:rsidRPr="000B1595" w:rsidRDefault="009561F9" w:rsidP="000B1595">
      <w:pPr>
        <w:spacing w:after="0" w:line="276" w:lineRule="auto"/>
        <w:jc w:val="both"/>
        <w:rPr>
          <w:rStyle w:val="Hyperlink"/>
          <w:rFonts w:ascii="Arial" w:hAnsi="Arial" w:cs="Arial"/>
          <w:color w:val="auto"/>
        </w:rPr>
      </w:pPr>
      <w:r w:rsidRPr="000B1595">
        <w:rPr>
          <w:rFonts w:ascii="Arial" w:hAnsi="Arial" w:cs="Arial"/>
        </w:rPr>
        <w:lastRenderedPageBreak/>
        <w:t>Practitioners may also seek consent and then, if the patient declines as is their right, then the practitioner might discuss with a senior colleague whether you use your professional duty of care and clinical prerogative to decide to share limited amount of data securely with another part of the safeguarding system which might protect the child from neglect, harm, abuse, exploitation, violence or death</w:t>
      </w:r>
      <w:r w:rsidR="00F06DC6" w:rsidRPr="000B1595">
        <w:rPr>
          <w:rFonts w:ascii="Arial" w:hAnsi="Arial" w:cs="Arial"/>
        </w:rPr>
        <w:t xml:space="preserve"> (</w:t>
      </w:r>
      <w:hyperlink r:id="rId12" w:history="1">
        <w:r w:rsidR="00A30D92" w:rsidRPr="000B1595">
          <w:rPr>
            <w:rStyle w:val="Hyperlink"/>
            <w:rFonts w:ascii="Arial" w:hAnsi="Arial" w:cs="Arial"/>
            <w:color w:val="auto"/>
          </w:rPr>
          <w:t>Data Protection Act 2018</w:t>
        </w:r>
      </w:hyperlink>
      <w:r w:rsidR="00A30D92" w:rsidRPr="000B1595">
        <w:rPr>
          <w:rStyle w:val="Hyperlink"/>
          <w:rFonts w:ascii="Arial" w:hAnsi="Arial" w:cs="Arial"/>
          <w:color w:val="auto"/>
        </w:rPr>
        <w:t>)</w:t>
      </w:r>
    </w:p>
    <w:p w14:paraId="6F247A7A" w14:textId="77777777" w:rsidR="000B1595" w:rsidRDefault="000B1595" w:rsidP="000B1595">
      <w:pPr>
        <w:spacing w:after="0" w:line="276" w:lineRule="auto"/>
        <w:jc w:val="both"/>
        <w:rPr>
          <w:rStyle w:val="Hyperlink"/>
          <w:rFonts w:ascii="Arial" w:hAnsi="Arial" w:cs="Arial"/>
          <w:color w:val="auto"/>
          <w:u w:val="none"/>
        </w:rPr>
      </w:pPr>
    </w:p>
    <w:p w14:paraId="4D395286" w14:textId="45CF7B5F" w:rsidR="00B171D3" w:rsidRDefault="004D1A67" w:rsidP="000B1595">
      <w:pPr>
        <w:spacing w:after="0" w:line="276" w:lineRule="auto"/>
        <w:jc w:val="both"/>
        <w:rPr>
          <w:rStyle w:val="Hyperlink"/>
          <w:rFonts w:ascii="Arial" w:hAnsi="Arial" w:cs="Arial"/>
          <w:color w:val="auto"/>
          <w:u w:val="none"/>
        </w:rPr>
      </w:pPr>
      <w:r w:rsidRPr="000B1595">
        <w:rPr>
          <w:rStyle w:val="Hyperlink"/>
          <w:rFonts w:ascii="Arial" w:hAnsi="Arial" w:cs="Arial"/>
          <w:color w:val="auto"/>
          <w:u w:val="none"/>
        </w:rPr>
        <w:t xml:space="preserve">Local practice will dictate which </w:t>
      </w:r>
      <w:r w:rsidR="002F5A5D" w:rsidRPr="000B1595">
        <w:rPr>
          <w:rStyle w:val="Hyperlink"/>
          <w:rFonts w:ascii="Arial" w:hAnsi="Arial" w:cs="Arial"/>
          <w:color w:val="auto"/>
          <w:u w:val="none"/>
        </w:rPr>
        <w:t>professionals will</w:t>
      </w:r>
      <w:r w:rsidR="00B11207" w:rsidRPr="000B1595">
        <w:rPr>
          <w:rStyle w:val="Hyperlink"/>
          <w:rFonts w:ascii="Arial" w:hAnsi="Arial" w:cs="Arial"/>
          <w:color w:val="auto"/>
          <w:u w:val="none"/>
        </w:rPr>
        <w:t xml:space="preserve"> also receive the ED notification and </w:t>
      </w:r>
      <w:r w:rsidR="00375DA8" w:rsidRPr="000B1595">
        <w:rPr>
          <w:rStyle w:val="Hyperlink"/>
          <w:rFonts w:ascii="Arial" w:hAnsi="Arial" w:cs="Arial"/>
          <w:color w:val="auto"/>
          <w:u w:val="none"/>
        </w:rPr>
        <w:t xml:space="preserve">that they potentially have greater insight into </w:t>
      </w:r>
      <w:r w:rsidR="008A2A9D" w:rsidRPr="000B1595">
        <w:rPr>
          <w:rStyle w:val="Hyperlink"/>
          <w:rFonts w:ascii="Arial" w:hAnsi="Arial" w:cs="Arial"/>
          <w:color w:val="auto"/>
          <w:u w:val="none"/>
        </w:rPr>
        <w:t xml:space="preserve">the health of </w:t>
      </w:r>
      <w:r w:rsidR="00007D8D" w:rsidRPr="000B1595">
        <w:rPr>
          <w:rStyle w:val="Hyperlink"/>
          <w:rFonts w:ascii="Arial" w:hAnsi="Arial" w:cs="Arial"/>
          <w:color w:val="auto"/>
          <w:u w:val="none"/>
        </w:rPr>
        <w:t xml:space="preserve">that child/young </w:t>
      </w:r>
      <w:r w:rsidR="00B171D3" w:rsidRPr="000B1595">
        <w:rPr>
          <w:rStyle w:val="Hyperlink"/>
          <w:rFonts w:ascii="Arial" w:hAnsi="Arial" w:cs="Arial"/>
          <w:color w:val="auto"/>
          <w:u w:val="none"/>
        </w:rPr>
        <w:t>person, although</w:t>
      </w:r>
      <w:r w:rsidR="006A70E9" w:rsidRPr="000B1595">
        <w:rPr>
          <w:rStyle w:val="Hyperlink"/>
          <w:rFonts w:ascii="Arial" w:hAnsi="Arial" w:cs="Arial"/>
          <w:color w:val="auto"/>
          <w:u w:val="none"/>
        </w:rPr>
        <w:t xml:space="preserve"> some services will be able to access GP records which will provide a more </w:t>
      </w:r>
      <w:r w:rsidR="00B171D3" w:rsidRPr="000B1595">
        <w:rPr>
          <w:rStyle w:val="Hyperlink"/>
          <w:rFonts w:ascii="Arial" w:hAnsi="Arial" w:cs="Arial"/>
          <w:color w:val="auto"/>
          <w:u w:val="none"/>
        </w:rPr>
        <w:t>comprehensive</w:t>
      </w:r>
      <w:r w:rsidR="006A70E9" w:rsidRPr="000B1595">
        <w:rPr>
          <w:rStyle w:val="Hyperlink"/>
          <w:rFonts w:ascii="Arial" w:hAnsi="Arial" w:cs="Arial"/>
          <w:color w:val="auto"/>
          <w:u w:val="none"/>
        </w:rPr>
        <w:t xml:space="preserve"> overview of the child/young </w:t>
      </w:r>
      <w:r w:rsidR="00B171D3" w:rsidRPr="000B1595">
        <w:rPr>
          <w:rStyle w:val="Hyperlink"/>
          <w:rFonts w:ascii="Arial" w:hAnsi="Arial" w:cs="Arial"/>
          <w:color w:val="auto"/>
          <w:u w:val="none"/>
        </w:rPr>
        <w:t>persons’</w:t>
      </w:r>
      <w:r w:rsidR="006A70E9" w:rsidRPr="000B1595">
        <w:rPr>
          <w:rStyle w:val="Hyperlink"/>
          <w:rFonts w:ascii="Arial" w:hAnsi="Arial" w:cs="Arial"/>
          <w:color w:val="auto"/>
          <w:u w:val="none"/>
        </w:rPr>
        <w:t xml:space="preserve"> </w:t>
      </w:r>
      <w:r w:rsidR="00B171D3" w:rsidRPr="000B1595">
        <w:rPr>
          <w:rStyle w:val="Hyperlink"/>
          <w:rFonts w:ascii="Arial" w:hAnsi="Arial" w:cs="Arial"/>
          <w:color w:val="auto"/>
          <w:u w:val="none"/>
        </w:rPr>
        <w:t>health.</w:t>
      </w:r>
    </w:p>
    <w:p w14:paraId="43BCBC96" w14:textId="77777777" w:rsidR="00554F83" w:rsidRPr="000B1595" w:rsidRDefault="00554F83" w:rsidP="000B1595">
      <w:pPr>
        <w:spacing w:after="0" w:line="276" w:lineRule="auto"/>
        <w:jc w:val="both"/>
        <w:rPr>
          <w:rFonts w:ascii="Arial" w:hAnsi="Arial" w:cs="Arial"/>
        </w:rPr>
      </w:pPr>
    </w:p>
    <w:p w14:paraId="04D6C34A" w14:textId="1E7F8C2B" w:rsidR="00F34908" w:rsidRPr="000B1595" w:rsidRDefault="00F34908" w:rsidP="000B1595">
      <w:pPr>
        <w:spacing w:after="0" w:line="276" w:lineRule="auto"/>
        <w:jc w:val="both"/>
        <w:rPr>
          <w:rFonts w:ascii="Arial" w:hAnsi="Arial" w:cs="Arial"/>
          <w:b/>
          <w:bCs/>
        </w:rPr>
      </w:pPr>
      <w:r w:rsidRPr="000B1595">
        <w:rPr>
          <w:rFonts w:ascii="Arial" w:hAnsi="Arial" w:cs="Arial"/>
          <w:b/>
          <w:bCs/>
        </w:rPr>
        <w:t>Principles</w:t>
      </w:r>
      <w:r w:rsidR="00C02949" w:rsidRPr="000B1595">
        <w:rPr>
          <w:rFonts w:ascii="Arial" w:hAnsi="Arial" w:cs="Arial"/>
          <w:b/>
          <w:bCs/>
        </w:rPr>
        <w:t xml:space="preserve"> </w:t>
      </w:r>
    </w:p>
    <w:p w14:paraId="135471F0" w14:textId="4C2743C2" w:rsidR="00DF3436" w:rsidRPr="000B1595" w:rsidRDefault="00D24923" w:rsidP="000B1595">
      <w:pPr>
        <w:spacing w:after="0" w:line="276" w:lineRule="auto"/>
        <w:jc w:val="both"/>
        <w:rPr>
          <w:rFonts w:ascii="Arial" w:hAnsi="Arial" w:cs="Arial"/>
        </w:rPr>
      </w:pPr>
      <w:r w:rsidRPr="000B1595">
        <w:rPr>
          <w:rFonts w:ascii="Arial" w:hAnsi="Arial" w:cs="Arial"/>
        </w:rPr>
        <w:t xml:space="preserve">SAPHNA </w:t>
      </w:r>
      <w:r w:rsidR="000E5260" w:rsidRPr="000B1595">
        <w:rPr>
          <w:rFonts w:ascii="Arial" w:hAnsi="Arial" w:cs="Arial"/>
        </w:rPr>
        <w:t xml:space="preserve">propose principles of good practice </w:t>
      </w:r>
      <w:r w:rsidR="00E004B9" w:rsidRPr="000B1595">
        <w:rPr>
          <w:rFonts w:ascii="Arial" w:hAnsi="Arial" w:cs="Arial"/>
        </w:rPr>
        <w:t>regarding</w:t>
      </w:r>
      <w:r w:rsidR="0000139C" w:rsidRPr="000B1595">
        <w:rPr>
          <w:rFonts w:ascii="Arial" w:hAnsi="Arial" w:cs="Arial"/>
        </w:rPr>
        <w:t xml:space="preserve"> </w:t>
      </w:r>
      <w:r w:rsidR="00E74C18" w:rsidRPr="000B1595">
        <w:rPr>
          <w:rFonts w:ascii="Arial" w:hAnsi="Arial" w:cs="Arial"/>
        </w:rPr>
        <w:t xml:space="preserve">school health/school nurse teams managing </w:t>
      </w:r>
      <w:r w:rsidR="0037280D" w:rsidRPr="000B1595">
        <w:rPr>
          <w:rFonts w:ascii="Arial" w:hAnsi="Arial" w:cs="Arial"/>
        </w:rPr>
        <w:t xml:space="preserve">Emergency Department notifications </w:t>
      </w:r>
    </w:p>
    <w:p w14:paraId="2DA5CFCD" w14:textId="10D2A933" w:rsidR="006D3DD4" w:rsidRPr="000B1595" w:rsidRDefault="00E74C18" w:rsidP="000B1595">
      <w:pPr>
        <w:spacing w:after="0" w:line="276" w:lineRule="auto"/>
        <w:jc w:val="both"/>
        <w:rPr>
          <w:rFonts w:ascii="Arial" w:hAnsi="Arial" w:cs="Arial"/>
        </w:rPr>
      </w:pPr>
      <w:r w:rsidRPr="000B1595">
        <w:rPr>
          <w:rFonts w:ascii="Arial" w:hAnsi="Arial" w:cs="Arial"/>
        </w:rPr>
        <w:t>The</w:t>
      </w:r>
      <w:r w:rsidR="00DF3436" w:rsidRPr="000B1595">
        <w:rPr>
          <w:rFonts w:ascii="Arial" w:hAnsi="Arial" w:cs="Arial"/>
        </w:rPr>
        <w:t xml:space="preserve"> following principles should provide guidance to </w:t>
      </w:r>
      <w:r w:rsidR="006D3DD4" w:rsidRPr="000B1595">
        <w:rPr>
          <w:rFonts w:ascii="Arial" w:hAnsi="Arial" w:cs="Arial"/>
        </w:rPr>
        <w:t>school nurse/health services to enable local conversations</w:t>
      </w:r>
      <w:r w:rsidR="00A56033" w:rsidRPr="000B1595">
        <w:rPr>
          <w:rFonts w:ascii="Arial" w:hAnsi="Arial" w:cs="Arial"/>
        </w:rPr>
        <w:t xml:space="preserve"> in areas</w:t>
      </w:r>
      <w:r w:rsidRPr="000B1595">
        <w:rPr>
          <w:rFonts w:ascii="Arial" w:hAnsi="Arial" w:cs="Arial"/>
        </w:rPr>
        <w:t>:</w:t>
      </w:r>
    </w:p>
    <w:p w14:paraId="4C5FD012" w14:textId="68A66045" w:rsidR="00E74C18" w:rsidRPr="000B1595" w:rsidRDefault="00E74C18" w:rsidP="000B1595">
      <w:pPr>
        <w:pStyle w:val="ListParagraph"/>
        <w:numPr>
          <w:ilvl w:val="0"/>
          <w:numId w:val="1"/>
        </w:numPr>
        <w:spacing w:after="0" w:line="276" w:lineRule="auto"/>
        <w:jc w:val="both"/>
        <w:rPr>
          <w:rFonts w:ascii="Arial" w:hAnsi="Arial" w:cs="Arial"/>
        </w:rPr>
      </w:pPr>
      <w:r w:rsidRPr="000B1595">
        <w:rPr>
          <w:rFonts w:ascii="Arial" w:hAnsi="Arial" w:cs="Arial"/>
        </w:rPr>
        <w:t xml:space="preserve">Locally agreed criteria with </w:t>
      </w:r>
      <w:r w:rsidR="00175AEE" w:rsidRPr="000B1595">
        <w:rPr>
          <w:rFonts w:ascii="Arial" w:hAnsi="Arial" w:cs="Arial"/>
        </w:rPr>
        <w:t>paediatric liaison</w:t>
      </w:r>
      <w:r w:rsidR="00F73577" w:rsidRPr="000B1595">
        <w:rPr>
          <w:rFonts w:ascii="Arial" w:hAnsi="Arial" w:cs="Arial"/>
        </w:rPr>
        <w:t xml:space="preserve"> </w:t>
      </w:r>
      <w:r w:rsidR="004D1A67" w:rsidRPr="000B1595">
        <w:rPr>
          <w:rFonts w:ascii="Arial" w:hAnsi="Arial" w:cs="Arial"/>
        </w:rPr>
        <w:t>nurse</w:t>
      </w:r>
      <w:r w:rsidR="00554F83">
        <w:rPr>
          <w:rFonts w:ascii="Arial" w:hAnsi="Arial" w:cs="Arial"/>
        </w:rPr>
        <w:t xml:space="preserve">/or equivalent in your practice </w:t>
      </w:r>
      <w:r w:rsidR="00031265">
        <w:rPr>
          <w:rFonts w:ascii="Arial" w:hAnsi="Arial" w:cs="Arial"/>
        </w:rPr>
        <w:t xml:space="preserve">area </w:t>
      </w:r>
      <w:r w:rsidR="00031265" w:rsidRPr="000B1595">
        <w:rPr>
          <w:rFonts w:ascii="Arial" w:hAnsi="Arial" w:cs="Arial"/>
        </w:rPr>
        <w:t>to</w:t>
      </w:r>
      <w:r w:rsidR="008E540A" w:rsidRPr="000B1595">
        <w:rPr>
          <w:rFonts w:ascii="Arial" w:hAnsi="Arial" w:cs="Arial"/>
        </w:rPr>
        <w:t xml:space="preserve"> be </w:t>
      </w:r>
      <w:r w:rsidR="00F45981" w:rsidRPr="000B1595">
        <w:rPr>
          <w:rFonts w:ascii="Arial" w:hAnsi="Arial" w:cs="Arial"/>
        </w:rPr>
        <w:t>determined</w:t>
      </w:r>
      <w:r w:rsidR="00755E69">
        <w:rPr>
          <w:rFonts w:ascii="Arial" w:hAnsi="Arial" w:cs="Arial"/>
        </w:rPr>
        <w:t>.</w:t>
      </w:r>
    </w:p>
    <w:p w14:paraId="1010BC7B" w14:textId="1181221A" w:rsidR="000225F3" w:rsidRPr="000B1595" w:rsidRDefault="008B2793" w:rsidP="000B1595">
      <w:pPr>
        <w:pStyle w:val="ListParagraph"/>
        <w:numPr>
          <w:ilvl w:val="0"/>
          <w:numId w:val="1"/>
        </w:numPr>
        <w:spacing w:after="0" w:line="276" w:lineRule="auto"/>
        <w:jc w:val="both"/>
        <w:rPr>
          <w:rFonts w:ascii="Arial" w:hAnsi="Arial" w:cs="Arial"/>
        </w:rPr>
      </w:pPr>
      <w:r w:rsidRPr="000B1595">
        <w:rPr>
          <w:rFonts w:ascii="Arial" w:hAnsi="Arial" w:cs="Arial"/>
        </w:rPr>
        <w:t xml:space="preserve">Consider working with ED or </w:t>
      </w:r>
      <w:r w:rsidRPr="003016EF">
        <w:rPr>
          <w:rFonts w:ascii="Arial" w:hAnsi="Arial" w:cs="Arial"/>
        </w:rPr>
        <w:t>liaison nurse</w:t>
      </w:r>
      <w:r w:rsidR="003016EF" w:rsidRPr="003016EF">
        <w:rPr>
          <w:rFonts w:ascii="Arial" w:hAnsi="Arial" w:cs="Arial"/>
        </w:rPr>
        <w:t xml:space="preserve"> teams</w:t>
      </w:r>
      <w:r w:rsidR="00031265">
        <w:rPr>
          <w:rFonts w:ascii="Arial" w:hAnsi="Arial" w:cs="Arial"/>
        </w:rPr>
        <w:t xml:space="preserve">/or equivalent in your practice area </w:t>
      </w:r>
      <w:r w:rsidR="00031265" w:rsidRPr="003016EF">
        <w:rPr>
          <w:rFonts w:ascii="Arial" w:hAnsi="Arial" w:cs="Arial"/>
        </w:rPr>
        <w:t>to</w:t>
      </w:r>
      <w:r w:rsidRPr="000B1595">
        <w:rPr>
          <w:rFonts w:ascii="Arial" w:hAnsi="Arial" w:cs="Arial"/>
        </w:rPr>
        <w:t xml:space="preserve"> embed referral form within ED </w:t>
      </w:r>
      <w:r w:rsidR="00974DB1" w:rsidRPr="000B1595">
        <w:rPr>
          <w:rFonts w:ascii="Arial" w:hAnsi="Arial" w:cs="Arial"/>
        </w:rPr>
        <w:t>practice, this</w:t>
      </w:r>
      <w:r w:rsidRPr="000B1595">
        <w:rPr>
          <w:rFonts w:ascii="Arial" w:hAnsi="Arial" w:cs="Arial"/>
        </w:rPr>
        <w:t xml:space="preserve"> will ensure that receiving service will have clarity as to </w:t>
      </w:r>
      <w:r w:rsidR="00616C2D" w:rsidRPr="000B1595">
        <w:rPr>
          <w:rFonts w:ascii="Arial" w:hAnsi="Arial" w:cs="Arial"/>
        </w:rPr>
        <w:t xml:space="preserve">reason for </w:t>
      </w:r>
      <w:r w:rsidRPr="000B1595">
        <w:rPr>
          <w:rFonts w:ascii="Arial" w:hAnsi="Arial" w:cs="Arial"/>
        </w:rPr>
        <w:t>referral and that consent has been sought</w:t>
      </w:r>
      <w:r w:rsidR="00FD42D7" w:rsidRPr="000B1595">
        <w:rPr>
          <w:rFonts w:ascii="Arial" w:hAnsi="Arial" w:cs="Arial"/>
        </w:rPr>
        <w:t>.</w:t>
      </w:r>
    </w:p>
    <w:p w14:paraId="4730FC7B" w14:textId="7E47EDF4" w:rsidR="00FD42D7" w:rsidRPr="000B1595" w:rsidRDefault="00E606FB" w:rsidP="000B1595">
      <w:pPr>
        <w:pStyle w:val="ListParagraph"/>
        <w:numPr>
          <w:ilvl w:val="0"/>
          <w:numId w:val="1"/>
        </w:numPr>
        <w:spacing w:after="0" w:line="276" w:lineRule="auto"/>
        <w:jc w:val="both"/>
        <w:rPr>
          <w:rFonts w:ascii="Arial" w:hAnsi="Arial" w:cs="Arial"/>
        </w:rPr>
      </w:pPr>
      <w:r w:rsidRPr="000B1595">
        <w:rPr>
          <w:rFonts w:ascii="Arial" w:hAnsi="Arial" w:cs="Arial"/>
        </w:rPr>
        <w:t>Encourage</w:t>
      </w:r>
      <w:r w:rsidR="00FD42D7" w:rsidRPr="000B1595">
        <w:rPr>
          <w:rFonts w:ascii="Arial" w:hAnsi="Arial" w:cs="Arial"/>
        </w:rPr>
        <w:t xml:space="preserve"> ED </w:t>
      </w:r>
      <w:r w:rsidRPr="000B1595">
        <w:rPr>
          <w:rFonts w:ascii="Arial" w:hAnsi="Arial" w:cs="Arial"/>
        </w:rPr>
        <w:t>practitioners</w:t>
      </w:r>
      <w:r w:rsidR="00FD42D7" w:rsidRPr="000B1595">
        <w:rPr>
          <w:rFonts w:ascii="Arial" w:hAnsi="Arial" w:cs="Arial"/>
        </w:rPr>
        <w:t xml:space="preserve"> to view referral as </w:t>
      </w:r>
      <w:r w:rsidRPr="000B1595">
        <w:rPr>
          <w:rFonts w:ascii="Arial" w:hAnsi="Arial" w:cs="Arial"/>
        </w:rPr>
        <w:t xml:space="preserve">a follow up appointment </w:t>
      </w:r>
      <w:r w:rsidR="00EF7F0A" w:rsidRPr="000B1595">
        <w:rPr>
          <w:rFonts w:ascii="Arial" w:hAnsi="Arial" w:cs="Arial"/>
        </w:rPr>
        <w:t xml:space="preserve">(liken to outpatient </w:t>
      </w:r>
      <w:r w:rsidR="00F03935" w:rsidRPr="000B1595">
        <w:rPr>
          <w:rFonts w:ascii="Arial" w:hAnsi="Arial" w:cs="Arial"/>
        </w:rPr>
        <w:t>appointment)</w:t>
      </w:r>
      <w:r w:rsidR="00EF7F0A" w:rsidRPr="000B1595">
        <w:rPr>
          <w:rFonts w:ascii="Arial" w:hAnsi="Arial" w:cs="Arial"/>
        </w:rPr>
        <w:t xml:space="preserve"> </w:t>
      </w:r>
      <w:r w:rsidRPr="000B1595">
        <w:rPr>
          <w:rFonts w:ascii="Arial" w:hAnsi="Arial" w:cs="Arial"/>
        </w:rPr>
        <w:t xml:space="preserve">for the </w:t>
      </w:r>
      <w:r w:rsidR="00F70406" w:rsidRPr="000B1595">
        <w:rPr>
          <w:rFonts w:ascii="Arial" w:hAnsi="Arial" w:cs="Arial"/>
        </w:rPr>
        <w:t>child</w:t>
      </w:r>
      <w:r w:rsidR="00755E69">
        <w:rPr>
          <w:rFonts w:ascii="Arial" w:hAnsi="Arial" w:cs="Arial"/>
        </w:rPr>
        <w:t>/</w:t>
      </w:r>
      <w:r w:rsidR="00F70406" w:rsidRPr="000B1595">
        <w:rPr>
          <w:rFonts w:ascii="Arial" w:hAnsi="Arial" w:cs="Arial"/>
        </w:rPr>
        <w:t>young</w:t>
      </w:r>
      <w:r w:rsidRPr="000B1595">
        <w:rPr>
          <w:rFonts w:ascii="Arial" w:hAnsi="Arial" w:cs="Arial"/>
        </w:rPr>
        <w:t xml:space="preserve"> person</w:t>
      </w:r>
      <w:r w:rsidR="00755E69">
        <w:rPr>
          <w:rFonts w:ascii="Arial" w:hAnsi="Arial" w:cs="Arial"/>
        </w:rPr>
        <w:t>.</w:t>
      </w:r>
    </w:p>
    <w:p w14:paraId="2C116831" w14:textId="51C8274F" w:rsidR="00944BEB" w:rsidRPr="000B1595" w:rsidRDefault="00CF23C8" w:rsidP="000B1595">
      <w:pPr>
        <w:pStyle w:val="ListParagraph"/>
        <w:numPr>
          <w:ilvl w:val="0"/>
          <w:numId w:val="1"/>
        </w:numPr>
        <w:spacing w:after="0" w:line="276" w:lineRule="auto"/>
        <w:jc w:val="both"/>
        <w:rPr>
          <w:rFonts w:ascii="Arial" w:hAnsi="Arial" w:cs="Arial"/>
        </w:rPr>
      </w:pPr>
      <w:r w:rsidRPr="000B1595">
        <w:rPr>
          <w:rFonts w:ascii="Arial" w:hAnsi="Arial" w:cs="Arial"/>
        </w:rPr>
        <w:t>Consideration</w:t>
      </w:r>
      <w:r w:rsidR="00944BEB" w:rsidRPr="000B1595">
        <w:rPr>
          <w:rFonts w:ascii="Arial" w:hAnsi="Arial" w:cs="Arial"/>
        </w:rPr>
        <w:t xml:space="preserve"> to be given </w:t>
      </w:r>
      <w:r w:rsidR="001C7F38" w:rsidRPr="000B1595">
        <w:rPr>
          <w:rFonts w:ascii="Arial" w:hAnsi="Arial" w:cs="Arial"/>
        </w:rPr>
        <w:t>in regard to</w:t>
      </w:r>
      <w:r w:rsidR="00944BEB" w:rsidRPr="000B1595">
        <w:rPr>
          <w:rFonts w:ascii="Arial" w:hAnsi="Arial" w:cs="Arial"/>
        </w:rPr>
        <w:t xml:space="preserve"> </w:t>
      </w:r>
      <w:r w:rsidRPr="000B1595">
        <w:rPr>
          <w:rFonts w:ascii="Arial" w:hAnsi="Arial" w:cs="Arial"/>
        </w:rPr>
        <w:t>raising</w:t>
      </w:r>
      <w:r w:rsidR="00944BEB" w:rsidRPr="000B1595">
        <w:rPr>
          <w:rFonts w:ascii="Arial" w:hAnsi="Arial" w:cs="Arial"/>
        </w:rPr>
        <w:t xml:space="preserve"> awareness </w:t>
      </w:r>
      <w:r w:rsidR="00D63AD8" w:rsidRPr="000B1595">
        <w:rPr>
          <w:rFonts w:ascii="Arial" w:hAnsi="Arial" w:cs="Arial"/>
        </w:rPr>
        <w:t>to ED</w:t>
      </w:r>
      <w:r w:rsidR="00944BEB" w:rsidRPr="000B1595">
        <w:rPr>
          <w:rFonts w:ascii="Arial" w:hAnsi="Arial" w:cs="Arial"/>
        </w:rPr>
        <w:t xml:space="preserve"> teams </w:t>
      </w:r>
      <w:r w:rsidRPr="000B1595">
        <w:rPr>
          <w:rFonts w:ascii="Arial" w:hAnsi="Arial" w:cs="Arial"/>
        </w:rPr>
        <w:t xml:space="preserve">of the role of the </w:t>
      </w:r>
      <w:r w:rsidR="00D63AD8" w:rsidRPr="000B1595">
        <w:rPr>
          <w:rFonts w:ascii="Arial" w:hAnsi="Arial" w:cs="Arial"/>
        </w:rPr>
        <w:t>service, opportunity</w:t>
      </w:r>
      <w:r w:rsidR="0016369A" w:rsidRPr="000B1595">
        <w:rPr>
          <w:rFonts w:ascii="Arial" w:hAnsi="Arial" w:cs="Arial"/>
        </w:rPr>
        <w:t xml:space="preserve"> could also be taken to explore how parents/carers</w:t>
      </w:r>
      <w:r w:rsidR="00657DC0" w:rsidRPr="000B1595">
        <w:rPr>
          <w:rFonts w:ascii="Arial" w:hAnsi="Arial" w:cs="Arial"/>
        </w:rPr>
        <w:t xml:space="preserve">/young </w:t>
      </w:r>
      <w:r w:rsidR="00D63AD8" w:rsidRPr="000B1595">
        <w:rPr>
          <w:rFonts w:ascii="Arial" w:hAnsi="Arial" w:cs="Arial"/>
        </w:rPr>
        <w:t>people are</w:t>
      </w:r>
      <w:r w:rsidR="0016369A" w:rsidRPr="000B1595">
        <w:rPr>
          <w:rFonts w:ascii="Arial" w:hAnsi="Arial" w:cs="Arial"/>
        </w:rPr>
        <w:t xml:space="preserve"> notified that </w:t>
      </w:r>
      <w:r w:rsidR="00657DC0" w:rsidRPr="000B1595">
        <w:rPr>
          <w:rFonts w:ascii="Arial" w:hAnsi="Arial" w:cs="Arial"/>
        </w:rPr>
        <w:t xml:space="preserve">other </w:t>
      </w:r>
      <w:r w:rsidR="00D63AD8" w:rsidRPr="000B1595">
        <w:rPr>
          <w:rFonts w:ascii="Arial" w:hAnsi="Arial" w:cs="Arial"/>
        </w:rPr>
        <w:t>professionals are</w:t>
      </w:r>
      <w:r w:rsidR="0016369A" w:rsidRPr="000B1595">
        <w:rPr>
          <w:rFonts w:ascii="Arial" w:hAnsi="Arial" w:cs="Arial"/>
        </w:rPr>
        <w:t xml:space="preserve"> </w:t>
      </w:r>
      <w:r w:rsidR="00657DC0" w:rsidRPr="000B1595">
        <w:rPr>
          <w:rFonts w:ascii="Arial" w:hAnsi="Arial" w:cs="Arial"/>
        </w:rPr>
        <w:t xml:space="preserve">made </w:t>
      </w:r>
      <w:r w:rsidR="003016EF" w:rsidRPr="000B1595">
        <w:rPr>
          <w:rFonts w:ascii="Arial" w:hAnsi="Arial" w:cs="Arial"/>
        </w:rPr>
        <w:t>aware of</w:t>
      </w:r>
      <w:r w:rsidR="0016369A" w:rsidRPr="000B1595">
        <w:rPr>
          <w:rFonts w:ascii="Arial" w:hAnsi="Arial" w:cs="Arial"/>
        </w:rPr>
        <w:t xml:space="preserve"> attendance</w:t>
      </w:r>
      <w:r w:rsidR="00755E69">
        <w:rPr>
          <w:rFonts w:ascii="Arial" w:hAnsi="Arial" w:cs="Arial"/>
        </w:rPr>
        <w:t>.</w:t>
      </w:r>
      <w:r w:rsidR="0016369A" w:rsidRPr="000B1595">
        <w:rPr>
          <w:rFonts w:ascii="Arial" w:hAnsi="Arial" w:cs="Arial"/>
        </w:rPr>
        <w:t xml:space="preserve"> </w:t>
      </w:r>
    </w:p>
    <w:p w14:paraId="04F01745" w14:textId="31BAC857" w:rsidR="004872BF" w:rsidRPr="000B1595" w:rsidRDefault="00E004B9" w:rsidP="000B1595">
      <w:pPr>
        <w:pStyle w:val="ListParagraph"/>
        <w:numPr>
          <w:ilvl w:val="0"/>
          <w:numId w:val="1"/>
        </w:numPr>
        <w:spacing w:after="0" w:line="276" w:lineRule="auto"/>
        <w:jc w:val="both"/>
        <w:rPr>
          <w:rFonts w:ascii="Arial" w:hAnsi="Arial" w:cs="Arial"/>
        </w:rPr>
      </w:pPr>
      <w:r w:rsidRPr="000B1595">
        <w:rPr>
          <w:rFonts w:ascii="Arial" w:hAnsi="Arial" w:cs="Arial"/>
        </w:rPr>
        <w:t xml:space="preserve">Include </w:t>
      </w:r>
      <w:r w:rsidR="00F45981" w:rsidRPr="000B1595">
        <w:rPr>
          <w:rFonts w:ascii="Arial" w:hAnsi="Arial" w:cs="Arial"/>
        </w:rPr>
        <w:t xml:space="preserve">discussion with </w:t>
      </w:r>
      <w:r w:rsidR="00B135CA" w:rsidRPr="000B1595">
        <w:rPr>
          <w:rFonts w:ascii="Arial" w:hAnsi="Arial" w:cs="Arial"/>
        </w:rPr>
        <w:t xml:space="preserve">the Chief </w:t>
      </w:r>
      <w:r w:rsidR="00D63AD8" w:rsidRPr="000B1595">
        <w:rPr>
          <w:rFonts w:ascii="Arial" w:hAnsi="Arial" w:cs="Arial"/>
        </w:rPr>
        <w:t>Nurse Integrated</w:t>
      </w:r>
      <w:r w:rsidR="00F45981" w:rsidRPr="000B1595">
        <w:rPr>
          <w:rFonts w:ascii="Arial" w:hAnsi="Arial" w:cs="Arial"/>
        </w:rPr>
        <w:t xml:space="preserve"> </w:t>
      </w:r>
      <w:r w:rsidR="00B135CA" w:rsidRPr="000B1595">
        <w:rPr>
          <w:rFonts w:ascii="Arial" w:hAnsi="Arial" w:cs="Arial"/>
        </w:rPr>
        <w:t>C</w:t>
      </w:r>
      <w:r w:rsidR="00593AA4" w:rsidRPr="000B1595">
        <w:rPr>
          <w:rFonts w:ascii="Arial" w:hAnsi="Arial" w:cs="Arial"/>
        </w:rPr>
        <w:t>are</w:t>
      </w:r>
      <w:r w:rsidR="00F45981" w:rsidRPr="000B1595">
        <w:rPr>
          <w:rFonts w:ascii="Arial" w:hAnsi="Arial" w:cs="Arial"/>
        </w:rPr>
        <w:t xml:space="preserve"> </w:t>
      </w:r>
      <w:r w:rsidR="00B135CA" w:rsidRPr="000B1595">
        <w:rPr>
          <w:rFonts w:ascii="Arial" w:hAnsi="Arial" w:cs="Arial"/>
        </w:rPr>
        <w:t>B</w:t>
      </w:r>
      <w:r w:rsidR="00F45981" w:rsidRPr="000B1595">
        <w:rPr>
          <w:rFonts w:ascii="Arial" w:hAnsi="Arial" w:cs="Arial"/>
        </w:rPr>
        <w:t xml:space="preserve">oard </w:t>
      </w:r>
      <w:r w:rsidR="00923361" w:rsidRPr="000B1595">
        <w:rPr>
          <w:rFonts w:ascii="Arial" w:hAnsi="Arial" w:cs="Arial"/>
        </w:rPr>
        <w:t>and trust Named Nurse for Safeguarding Children</w:t>
      </w:r>
      <w:r w:rsidR="00755E69">
        <w:rPr>
          <w:rFonts w:ascii="Arial" w:hAnsi="Arial" w:cs="Arial"/>
        </w:rPr>
        <w:t>.</w:t>
      </w:r>
    </w:p>
    <w:p w14:paraId="4894E571" w14:textId="5C4D0E26" w:rsidR="00F73577" w:rsidRPr="000B1595" w:rsidRDefault="00DF3436" w:rsidP="000B1595">
      <w:pPr>
        <w:pStyle w:val="ListParagraph"/>
        <w:numPr>
          <w:ilvl w:val="0"/>
          <w:numId w:val="1"/>
        </w:numPr>
        <w:spacing w:after="0" w:line="276" w:lineRule="auto"/>
        <w:jc w:val="both"/>
        <w:rPr>
          <w:rFonts w:ascii="Arial" w:hAnsi="Arial" w:cs="Arial"/>
        </w:rPr>
      </w:pPr>
      <w:r w:rsidRPr="000B1595">
        <w:rPr>
          <w:rFonts w:ascii="Arial" w:hAnsi="Arial" w:cs="Arial"/>
        </w:rPr>
        <w:t>Locally agreed c</w:t>
      </w:r>
      <w:r w:rsidR="00F73577" w:rsidRPr="000B1595">
        <w:rPr>
          <w:rFonts w:ascii="Arial" w:hAnsi="Arial" w:cs="Arial"/>
        </w:rPr>
        <w:t xml:space="preserve">riteria should be </w:t>
      </w:r>
      <w:r w:rsidR="00F45981" w:rsidRPr="000B1595">
        <w:rPr>
          <w:rFonts w:ascii="Arial" w:hAnsi="Arial" w:cs="Arial"/>
        </w:rPr>
        <w:t>shared with</w:t>
      </w:r>
      <w:r w:rsidR="00F73577" w:rsidRPr="000B1595">
        <w:rPr>
          <w:rFonts w:ascii="Arial" w:hAnsi="Arial" w:cs="Arial"/>
        </w:rPr>
        <w:t xml:space="preserve"> local safeguarding partnership boards</w:t>
      </w:r>
      <w:r w:rsidR="00750282">
        <w:rPr>
          <w:rFonts w:ascii="Arial" w:hAnsi="Arial" w:cs="Arial"/>
        </w:rPr>
        <w:t>.</w:t>
      </w:r>
    </w:p>
    <w:p w14:paraId="5F342982" w14:textId="1324A76B" w:rsidR="00F73577" w:rsidRPr="000B1595" w:rsidRDefault="00F73577" w:rsidP="000B1595">
      <w:pPr>
        <w:pStyle w:val="ListParagraph"/>
        <w:numPr>
          <w:ilvl w:val="0"/>
          <w:numId w:val="1"/>
        </w:numPr>
        <w:spacing w:after="0" w:line="276" w:lineRule="auto"/>
        <w:jc w:val="both"/>
        <w:rPr>
          <w:rFonts w:ascii="Arial" w:hAnsi="Arial" w:cs="Arial"/>
        </w:rPr>
      </w:pPr>
      <w:r w:rsidRPr="000B1595">
        <w:rPr>
          <w:rFonts w:ascii="Arial" w:hAnsi="Arial" w:cs="Arial"/>
        </w:rPr>
        <w:t>G</w:t>
      </w:r>
      <w:r w:rsidR="00D01E92" w:rsidRPr="000B1595">
        <w:rPr>
          <w:rFonts w:ascii="Arial" w:hAnsi="Arial" w:cs="Arial"/>
        </w:rPr>
        <w:t xml:space="preserve">eneral Practitioners </w:t>
      </w:r>
      <w:r w:rsidR="00616C2D" w:rsidRPr="000B1595">
        <w:rPr>
          <w:rFonts w:ascii="Arial" w:hAnsi="Arial" w:cs="Arial"/>
        </w:rPr>
        <w:t xml:space="preserve">to be </w:t>
      </w:r>
      <w:r w:rsidR="00D63AD8" w:rsidRPr="000B1595">
        <w:rPr>
          <w:rFonts w:ascii="Arial" w:hAnsi="Arial" w:cs="Arial"/>
        </w:rPr>
        <w:t>notified of</w:t>
      </w:r>
      <w:r w:rsidRPr="000B1595">
        <w:rPr>
          <w:rFonts w:ascii="Arial" w:hAnsi="Arial" w:cs="Arial"/>
        </w:rPr>
        <w:t xml:space="preserve"> any changes to school health/ school nurse teams not receiving all </w:t>
      </w:r>
      <w:r w:rsidR="00D63AD8" w:rsidRPr="000B1595">
        <w:rPr>
          <w:rFonts w:ascii="Arial" w:hAnsi="Arial" w:cs="Arial"/>
        </w:rPr>
        <w:t>ED notifications</w:t>
      </w:r>
      <w:r w:rsidR="00750282">
        <w:rPr>
          <w:rFonts w:ascii="Arial" w:hAnsi="Arial" w:cs="Arial"/>
        </w:rPr>
        <w:t>.</w:t>
      </w:r>
    </w:p>
    <w:p w14:paraId="168B6F5A" w14:textId="4A57513F" w:rsidR="00180131" w:rsidRPr="000B1595" w:rsidRDefault="00055FE0" w:rsidP="000B1595">
      <w:pPr>
        <w:pStyle w:val="ListParagraph"/>
        <w:numPr>
          <w:ilvl w:val="0"/>
          <w:numId w:val="1"/>
        </w:numPr>
        <w:spacing w:after="0" w:line="276" w:lineRule="auto"/>
        <w:jc w:val="both"/>
        <w:rPr>
          <w:rFonts w:ascii="Arial" w:hAnsi="Arial" w:cs="Arial"/>
        </w:rPr>
      </w:pPr>
      <w:r w:rsidRPr="000B1595">
        <w:rPr>
          <w:rFonts w:ascii="Arial" w:hAnsi="Arial" w:cs="Arial"/>
        </w:rPr>
        <w:t>Services to</w:t>
      </w:r>
      <w:r w:rsidR="00F828DE" w:rsidRPr="000B1595">
        <w:rPr>
          <w:rFonts w:ascii="Arial" w:hAnsi="Arial" w:cs="Arial"/>
        </w:rPr>
        <w:t xml:space="preserve"> work within own Standard Operating </w:t>
      </w:r>
      <w:r w:rsidR="00F3745E" w:rsidRPr="000B1595">
        <w:rPr>
          <w:rFonts w:ascii="Arial" w:hAnsi="Arial" w:cs="Arial"/>
        </w:rPr>
        <w:t xml:space="preserve">Procedures, </w:t>
      </w:r>
      <w:r w:rsidR="00F4065F" w:rsidRPr="000B1595">
        <w:rPr>
          <w:rFonts w:ascii="Arial" w:hAnsi="Arial" w:cs="Arial"/>
        </w:rPr>
        <w:t>safeguarding</w:t>
      </w:r>
      <w:r w:rsidR="00F828DE" w:rsidRPr="000B1595">
        <w:rPr>
          <w:rFonts w:ascii="Arial" w:hAnsi="Arial" w:cs="Arial"/>
        </w:rPr>
        <w:t xml:space="preserve"> requirements </w:t>
      </w:r>
      <w:r w:rsidR="0000281E" w:rsidRPr="000B1595">
        <w:rPr>
          <w:rFonts w:ascii="Arial" w:hAnsi="Arial" w:cs="Arial"/>
        </w:rPr>
        <w:t>to develop systems</w:t>
      </w:r>
      <w:r w:rsidR="00F3745E" w:rsidRPr="000B1595">
        <w:rPr>
          <w:rFonts w:ascii="Arial" w:hAnsi="Arial" w:cs="Arial"/>
        </w:rPr>
        <w:t xml:space="preserve"> and </w:t>
      </w:r>
      <w:r w:rsidR="0000281E" w:rsidRPr="000B1595">
        <w:rPr>
          <w:rFonts w:ascii="Arial" w:hAnsi="Arial" w:cs="Arial"/>
        </w:rPr>
        <w:t xml:space="preserve">pathways to manage the notifications </w:t>
      </w:r>
      <w:r w:rsidR="00974DB1" w:rsidRPr="000B1595">
        <w:rPr>
          <w:rFonts w:ascii="Arial" w:hAnsi="Arial" w:cs="Arial"/>
        </w:rPr>
        <w:t xml:space="preserve">that </w:t>
      </w:r>
      <w:r w:rsidR="0000281E" w:rsidRPr="000B1595">
        <w:rPr>
          <w:rFonts w:ascii="Arial" w:hAnsi="Arial" w:cs="Arial"/>
        </w:rPr>
        <w:t>they</w:t>
      </w:r>
      <w:r w:rsidR="00974DB1" w:rsidRPr="000B1595">
        <w:rPr>
          <w:rFonts w:ascii="Arial" w:hAnsi="Arial" w:cs="Arial"/>
        </w:rPr>
        <w:t xml:space="preserve"> </w:t>
      </w:r>
      <w:r w:rsidR="0000281E" w:rsidRPr="000B1595">
        <w:rPr>
          <w:rFonts w:ascii="Arial" w:hAnsi="Arial" w:cs="Arial"/>
        </w:rPr>
        <w:t>receive.</w:t>
      </w:r>
    </w:p>
    <w:p w14:paraId="28A0272C" w14:textId="230B884C" w:rsidR="00055FE0" w:rsidRPr="000B1595" w:rsidRDefault="00055FE0" w:rsidP="000B1595">
      <w:pPr>
        <w:spacing w:after="0" w:line="276" w:lineRule="auto"/>
        <w:jc w:val="both"/>
        <w:rPr>
          <w:rFonts w:ascii="Arial" w:hAnsi="Arial" w:cs="Arial"/>
        </w:rPr>
      </w:pPr>
    </w:p>
    <w:p w14:paraId="7B158482" w14:textId="0389562F" w:rsidR="00393B7E" w:rsidRPr="000B1595" w:rsidRDefault="00393B7E" w:rsidP="000B1595">
      <w:pPr>
        <w:spacing w:after="0" w:line="276" w:lineRule="auto"/>
        <w:jc w:val="both"/>
        <w:rPr>
          <w:rFonts w:ascii="Arial" w:hAnsi="Arial" w:cs="Arial"/>
        </w:rPr>
      </w:pPr>
    </w:p>
    <w:p w14:paraId="46BBEC5E" w14:textId="46857D8C" w:rsidR="00393B7E" w:rsidRPr="000B1595" w:rsidRDefault="00593AA4" w:rsidP="000B1595">
      <w:pPr>
        <w:spacing w:after="0" w:line="276" w:lineRule="auto"/>
        <w:jc w:val="both"/>
        <w:rPr>
          <w:rFonts w:ascii="Arial" w:hAnsi="Arial" w:cs="Arial"/>
        </w:rPr>
      </w:pPr>
      <w:r w:rsidRPr="000B1595">
        <w:rPr>
          <w:rFonts w:ascii="Arial" w:hAnsi="Arial" w:cs="Arial"/>
        </w:rPr>
        <w:t>References:</w:t>
      </w:r>
    </w:p>
    <w:p w14:paraId="4BAB9832" w14:textId="048DD846" w:rsidR="00393B7E" w:rsidRPr="000B1595" w:rsidRDefault="00940EF7" w:rsidP="000B1595">
      <w:pPr>
        <w:spacing w:after="0" w:line="276" w:lineRule="auto"/>
        <w:jc w:val="both"/>
        <w:rPr>
          <w:rStyle w:val="Hyperlink"/>
          <w:rFonts w:ascii="Arial" w:hAnsi="Arial" w:cs="Arial"/>
        </w:rPr>
      </w:pPr>
      <w:r w:rsidRPr="000B1595">
        <w:rPr>
          <w:rFonts w:ascii="Arial" w:hAnsi="Arial" w:cs="Arial"/>
        </w:rPr>
        <w:t>DFE (2018)</w:t>
      </w:r>
      <w:hyperlink r:id="rId13" w:history="1">
        <w:r w:rsidR="00393B7E" w:rsidRPr="000B1595">
          <w:rPr>
            <w:rStyle w:val="Hyperlink"/>
            <w:rFonts w:ascii="Arial" w:hAnsi="Arial" w:cs="Arial"/>
          </w:rPr>
          <w:t>Information sharing: advice for practitioners (publishing.service.gov.uk)</w:t>
        </w:r>
      </w:hyperlink>
    </w:p>
    <w:p w14:paraId="146F7E15" w14:textId="77777777" w:rsidR="00FA451F" w:rsidRPr="000B1595" w:rsidRDefault="005D3B67" w:rsidP="000B1595">
      <w:pPr>
        <w:spacing w:after="0" w:line="276" w:lineRule="auto"/>
        <w:jc w:val="both"/>
        <w:rPr>
          <w:rFonts w:ascii="Arial" w:hAnsi="Arial" w:cs="Arial"/>
        </w:rPr>
      </w:pPr>
      <w:hyperlink r:id="rId14" w:history="1">
        <w:r w:rsidR="00FA451F" w:rsidRPr="000B1595">
          <w:rPr>
            <w:rFonts w:ascii="Arial" w:hAnsi="Arial" w:cs="Arial"/>
            <w:color w:val="0000FF"/>
            <w:u w:val="single"/>
          </w:rPr>
          <w:t>Health visiting and school nursing service delivery model - GOV.UK (www.gov.uk)</w:t>
        </w:r>
      </w:hyperlink>
      <w:r w:rsidR="00FA451F" w:rsidRPr="000B1595">
        <w:rPr>
          <w:rFonts w:ascii="Arial" w:hAnsi="Arial" w:cs="Arial"/>
        </w:rPr>
        <w:t xml:space="preserve"> </w:t>
      </w:r>
    </w:p>
    <w:p w14:paraId="3CC38DE5" w14:textId="731413C1" w:rsidR="00457150" w:rsidRPr="000B1595" w:rsidRDefault="005D3B67" w:rsidP="000B1595">
      <w:pPr>
        <w:spacing w:after="0" w:line="276" w:lineRule="auto"/>
        <w:jc w:val="both"/>
        <w:rPr>
          <w:rFonts w:ascii="Arial" w:hAnsi="Arial" w:cs="Arial"/>
        </w:rPr>
      </w:pPr>
      <w:hyperlink r:id="rId15" w:history="1">
        <w:r w:rsidR="00430BD8" w:rsidRPr="000B1595">
          <w:rPr>
            <w:rStyle w:val="Hyperlink"/>
            <w:rFonts w:ascii="Arial" w:hAnsi="Arial" w:cs="Arial"/>
          </w:rPr>
          <w:t xml:space="preserve">https://www.legislation.gov.uk/ukpga/2018/12/contents </w:t>
        </w:r>
      </w:hyperlink>
    </w:p>
    <w:p w14:paraId="12F12AB8" w14:textId="00901792" w:rsidR="008B4B87" w:rsidRPr="000B1595" w:rsidRDefault="008B4B87" w:rsidP="000B1595">
      <w:pPr>
        <w:spacing w:after="0" w:line="276" w:lineRule="auto"/>
        <w:jc w:val="both"/>
        <w:rPr>
          <w:rFonts w:ascii="Arial" w:hAnsi="Arial" w:cs="Arial"/>
        </w:rPr>
      </w:pPr>
      <w:r w:rsidRPr="000B1595">
        <w:rPr>
          <w:rFonts w:ascii="Arial" w:hAnsi="Arial" w:cs="Arial"/>
        </w:rPr>
        <w:t xml:space="preserve">SAPHNA </w:t>
      </w:r>
      <w:r w:rsidR="00700498" w:rsidRPr="000B1595">
        <w:rPr>
          <w:rFonts w:ascii="Arial" w:hAnsi="Arial" w:cs="Arial"/>
        </w:rPr>
        <w:t xml:space="preserve">School </w:t>
      </w:r>
      <w:r w:rsidR="001B6DAC" w:rsidRPr="000B1595">
        <w:rPr>
          <w:rFonts w:ascii="Arial" w:hAnsi="Arial" w:cs="Arial"/>
        </w:rPr>
        <w:t>Nursing: creating</w:t>
      </w:r>
      <w:r w:rsidR="00700498" w:rsidRPr="000B1595">
        <w:rPr>
          <w:rFonts w:ascii="Arial" w:hAnsi="Arial" w:cs="Arial"/>
        </w:rPr>
        <w:t xml:space="preserve"> a healthy world </w:t>
      </w:r>
      <w:r w:rsidR="001B6DAC" w:rsidRPr="000B1595">
        <w:rPr>
          <w:rFonts w:ascii="Arial" w:hAnsi="Arial" w:cs="Arial"/>
        </w:rPr>
        <w:t xml:space="preserve">in which children can thrive. A service fit for the future (2021) </w:t>
      </w:r>
      <w:hyperlink r:id="rId16" w:history="1">
        <w:r w:rsidR="000D126A" w:rsidRPr="000B1595">
          <w:rPr>
            <w:rFonts w:ascii="Arial" w:hAnsi="Arial" w:cs="Arial"/>
            <w:color w:val="0000FF"/>
            <w:u w:val="single"/>
          </w:rPr>
          <w:t>(</w:t>
        </w:r>
        <w:r w:rsidR="0070647B" w:rsidRPr="000B1595">
          <w:rPr>
            <w:rFonts w:ascii="Arial" w:hAnsi="Arial" w:cs="Arial"/>
            <w:color w:val="0000FF"/>
            <w:u w:val="single"/>
          </w:rPr>
          <w:t>SAPHNA – School And Public Health Nurses Association</w:t>
        </w:r>
      </w:hyperlink>
      <w:r w:rsidR="000D126A" w:rsidRPr="000B1595">
        <w:rPr>
          <w:rFonts w:ascii="Arial" w:hAnsi="Arial" w:cs="Arial"/>
        </w:rPr>
        <w:t>)</w:t>
      </w:r>
    </w:p>
    <w:p w14:paraId="32E4FC67" w14:textId="32474A10" w:rsidR="00FA725E" w:rsidRPr="000B1595" w:rsidRDefault="00FA725E" w:rsidP="000B1595">
      <w:pPr>
        <w:spacing w:after="0" w:line="276" w:lineRule="auto"/>
        <w:jc w:val="both"/>
        <w:rPr>
          <w:rFonts w:ascii="Arial" w:hAnsi="Arial" w:cs="Arial"/>
        </w:rPr>
      </w:pPr>
    </w:p>
    <w:p w14:paraId="7C4E291B" w14:textId="77777777" w:rsidR="00AE41F4" w:rsidRPr="000B1595" w:rsidRDefault="00AE41F4" w:rsidP="000B1595">
      <w:pPr>
        <w:spacing w:after="0" w:line="276" w:lineRule="auto"/>
        <w:jc w:val="both"/>
        <w:rPr>
          <w:rFonts w:ascii="Arial" w:hAnsi="Arial" w:cs="Arial"/>
        </w:rPr>
      </w:pPr>
    </w:p>
    <w:p w14:paraId="6AA99A4D" w14:textId="77777777" w:rsidR="00750282" w:rsidRDefault="00750282" w:rsidP="000B1595">
      <w:pPr>
        <w:spacing w:after="0" w:line="276" w:lineRule="auto"/>
        <w:jc w:val="both"/>
        <w:rPr>
          <w:rFonts w:ascii="Arial" w:hAnsi="Arial" w:cs="Arial"/>
          <w:b/>
          <w:bCs/>
        </w:rPr>
      </w:pPr>
    </w:p>
    <w:p w14:paraId="704AAD73" w14:textId="77777777" w:rsidR="00750282" w:rsidRDefault="00750282" w:rsidP="000B1595">
      <w:pPr>
        <w:spacing w:after="0" w:line="276" w:lineRule="auto"/>
        <w:jc w:val="both"/>
        <w:rPr>
          <w:rFonts w:ascii="Arial" w:hAnsi="Arial" w:cs="Arial"/>
          <w:b/>
          <w:bCs/>
        </w:rPr>
      </w:pPr>
    </w:p>
    <w:p w14:paraId="378B2FC8" w14:textId="079167E0" w:rsidR="00FA725E" w:rsidRPr="000B1595" w:rsidRDefault="00FA725E" w:rsidP="000B1595">
      <w:pPr>
        <w:spacing w:after="0" w:line="276" w:lineRule="auto"/>
        <w:jc w:val="both"/>
        <w:rPr>
          <w:rFonts w:ascii="Arial" w:hAnsi="Arial" w:cs="Arial"/>
          <w:b/>
          <w:bCs/>
        </w:rPr>
      </w:pPr>
      <w:r w:rsidRPr="000B1595">
        <w:rPr>
          <w:rFonts w:ascii="Arial" w:hAnsi="Arial" w:cs="Arial"/>
          <w:b/>
          <w:bCs/>
        </w:rPr>
        <w:lastRenderedPageBreak/>
        <w:t>Safeguarding school-aged children from</w:t>
      </w:r>
      <w:r w:rsidR="00AE41F4" w:rsidRPr="000B1595">
        <w:rPr>
          <w:rFonts w:ascii="Arial" w:hAnsi="Arial" w:cs="Arial"/>
          <w:b/>
          <w:bCs/>
        </w:rPr>
        <w:t xml:space="preserve"> </w:t>
      </w:r>
      <w:r w:rsidRPr="000B1595">
        <w:rPr>
          <w:rFonts w:ascii="Arial" w:hAnsi="Arial" w:cs="Arial"/>
          <w:b/>
          <w:bCs/>
        </w:rPr>
        <w:t xml:space="preserve">neglect, harm, abuse, </w:t>
      </w:r>
      <w:r w:rsidR="008C5C2D" w:rsidRPr="000B1595">
        <w:rPr>
          <w:rFonts w:ascii="Arial" w:hAnsi="Arial" w:cs="Arial"/>
          <w:b/>
          <w:bCs/>
        </w:rPr>
        <w:t>exploitation,</w:t>
      </w:r>
      <w:r w:rsidRPr="000B1595">
        <w:rPr>
          <w:rFonts w:ascii="Arial" w:hAnsi="Arial" w:cs="Arial"/>
          <w:b/>
          <w:bCs/>
        </w:rPr>
        <w:t xml:space="preserve"> or violence through effective data sharing.</w:t>
      </w:r>
    </w:p>
    <w:p w14:paraId="71B4DCBA" w14:textId="77777777" w:rsidR="00FA725E" w:rsidRPr="000B1595" w:rsidRDefault="00FA725E" w:rsidP="000B1595">
      <w:pPr>
        <w:spacing w:after="0" w:line="276" w:lineRule="auto"/>
        <w:jc w:val="both"/>
        <w:rPr>
          <w:rFonts w:ascii="Arial" w:hAnsi="Arial" w:cs="Arial"/>
        </w:rPr>
      </w:pPr>
      <w:r w:rsidRPr="000B1595">
        <w:rPr>
          <w:rFonts w:ascii="Arial" w:hAnsi="Arial" w:cs="Arial"/>
        </w:rPr>
        <w:t xml:space="preserve">All professional clinical staff and care staff understand their safeguarding responsibility to share data on vulnerable children with partners in the wider public service system as per </w:t>
      </w:r>
    </w:p>
    <w:p w14:paraId="4284B9F1" w14:textId="77777777" w:rsidR="00FA725E" w:rsidRPr="000B1595" w:rsidRDefault="005D3B67" w:rsidP="000B1595">
      <w:pPr>
        <w:spacing w:after="0" w:line="276" w:lineRule="auto"/>
        <w:jc w:val="both"/>
        <w:rPr>
          <w:rFonts w:ascii="Arial" w:hAnsi="Arial" w:cs="Arial"/>
        </w:rPr>
      </w:pPr>
      <w:hyperlink r:id="rId17" w:history="1">
        <w:r w:rsidR="00FA725E" w:rsidRPr="000B1595">
          <w:rPr>
            <w:rStyle w:val="Hyperlink"/>
            <w:rFonts w:ascii="Arial" w:hAnsi="Arial" w:cs="Arial"/>
          </w:rPr>
          <w:t>The DfE data sharing advice to practitioners to safeguard children, 2018</w:t>
        </w:r>
      </w:hyperlink>
      <w:r w:rsidR="00FA725E" w:rsidRPr="000B1595">
        <w:rPr>
          <w:rFonts w:ascii="Arial" w:hAnsi="Arial" w:cs="Arial"/>
        </w:rPr>
        <w:t xml:space="preserve"> .</w:t>
      </w:r>
    </w:p>
    <w:p w14:paraId="78DE1B74" w14:textId="1E11B871" w:rsidR="00FA725E" w:rsidRPr="000B1595" w:rsidRDefault="00FA725E" w:rsidP="000B1595">
      <w:pPr>
        <w:spacing w:after="0" w:line="276" w:lineRule="auto"/>
        <w:jc w:val="both"/>
        <w:rPr>
          <w:rFonts w:ascii="Arial" w:hAnsi="Arial" w:cs="Arial"/>
        </w:rPr>
      </w:pPr>
      <w:r w:rsidRPr="000B1595">
        <w:rPr>
          <w:rFonts w:ascii="Arial" w:hAnsi="Arial" w:cs="Arial"/>
        </w:rPr>
        <w:t>The full range of health care staff who care for school-aged children, including school nursing services, need to be particularly aware of this guidance due to the demonstrable increased vulnerability of school-aged children to safeguarding moments. We must all make every contact count when considering whether to share data whenever it is necessary to protect a child from significant harm</w:t>
      </w:r>
      <w:r w:rsidR="00833206" w:rsidRPr="000B1595">
        <w:rPr>
          <w:rFonts w:ascii="Arial" w:hAnsi="Arial" w:cs="Arial"/>
        </w:rPr>
        <w:t xml:space="preserve">. </w:t>
      </w:r>
    </w:p>
    <w:p w14:paraId="7BD02739" w14:textId="14704AB1" w:rsidR="00FA725E" w:rsidRPr="000B1595" w:rsidRDefault="00FA725E" w:rsidP="000B1595">
      <w:pPr>
        <w:spacing w:after="0" w:line="276" w:lineRule="auto"/>
        <w:jc w:val="both"/>
        <w:rPr>
          <w:rFonts w:ascii="Arial" w:hAnsi="Arial" w:cs="Arial"/>
        </w:rPr>
      </w:pPr>
      <w:r w:rsidRPr="000B1595">
        <w:rPr>
          <w:rFonts w:ascii="Arial" w:hAnsi="Arial" w:cs="Arial"/>
        </w:rPr>
        <w:t>Patient confidentiality is an important aspect of maintaining trust between clinicians and patients and no clinician wants to leave themselves open to an accusation of having potentially breached confidentiality by disclosing information that is not acted upon</w:t>
      </w:r>
      <w:r w:rsidR="00833206" w:rsidRPr="000B1595">
        <w:rPr>
          <w:rFonts w:ascii="Arial" w:hAnsi="Arial" w:cs="Arial"/>
        </w:rPr>
        <w:t xml:space="preserve">. </w:t>
      </w:r>
      <w:r w:rsidRPr="000B1595">
        <w:rPr>
          <w:rFonts w:ascii="Arial" w:hAnsi="Arial" w:cs="Arial"/>
        </w:rPr>
        <w:t xml:space="preserve">All practitioners need to feel confident and willing to share the intelligence they have gathered about a child or a family - </w:t>
      </w:r>
      <w:r w:rsidR="00D63AD8" w:rsidRPr="000B1595">
        <w:rPr>
          <w:rFonts w:ascii="Arial" w:hAnsi="Arial" w:cs="Arial"/>
        </w:rPr>
        <w:t>to</w:t>
      </w:r>
      <w:r w:rsidRPr="000B1595">
        <w:rPr>
          <w:rFonts w:ascii="Arial" w:hAnsi="Arial" w:cs="Arial"/>
        </w:rPr>
        <w:t xml:space="preserve"> facilitate school nurses, </w:t>
      </w:r>
      <w:r w:rsidR="00833206" w:rsidRPr="000B1595">
        <w:rPr>
          <w:rFonts w:ascii="Arial" w:hAnsi="Arial" w:cs="Arial"/>
        </w:rPr>
        <w:t>GPs,</w:t>
      </w:r>
      <w:r w:rsidRPr="000B1595">
        <w:rPr>
          <w:rFonts w:ascii="Arial" w:hAnsi="Arial" w:cs="Arial"/>
        </w:rPr>
        <w:t xml:space="preserve"> and other staff to establish whether the information they hold is a key part of the jigsaw and there is a clear public interest in disclosing it to protect a child from harm.</w:t>
      </w:r>
    </w:p>
    <w:p w14:paraId="7B7DC019" w14:textId="379A59D3" w:rsidR="00FA725E" w:rsidRPr="000B1595" w:rsidRDefault="00FA725E" w:rsidP="000B1595">
      <w:pPr>
        <w:spacing w:after="0" w:line="276" w:lineRule="auto"/>
        <w:jc w:val="both"/>
        <w:rPr>
          <w:rFonts w:ascii="Arial" w:hAnsi="Arial" w:cs="Arial"/>
        </w:rPr>
      </w:pPr>
      <w:r w:rsidRPr="000B1595">
        <w:rPr>
          <w:rFonts w:ascii="Arial" w:hAnsi="Arial" w:cs="Arial"/>
        </w:rPr>
        <w:t xml:space="preserve">The healthcare system has implemented the Child Protection Information System (CPIS) for those most vulnerable children on a child protection plan (including a few unborn children) and/ or a looked after child plan through the Local Authority Director of </w:t>
      </w:r>
      <w:r w:rsidR="002F4857" w:rsidRPr="000B1595">
        <w:rPr>
          <w:rFonts w:ascii="Arial" w:hAnsi="Arial" w:cs="Arial"/>
        </w:rPr>
        <w:t>Children’s</w:t>
      </w:r>
      <w:r w:rsidRPr="000B1595">
        <w:rPr>
          <w:rFonts w:ascii="Arial" w:hAnsi="Arial" w:cs="Arial"/>
        </w:rPr>
        <w:t xml:space="preserve"> Services. It is therefore critical all clinical staff prioritise sharing data on these children. </w:t>
      </w:r>
    </w:p>
    <w:p w14:paraId="223F6BCE" w14:textId="77777777" w:rsidR="00FA725E" w:rsidRPr="000B1595" w:rsidRDefault="005D3B67" w:rsidP="000B1595">
      <w:pPr>
        <w:spacing w:after="0" w:line="276" w:lineRule="auto"/>
        <w:jc w:val="both"/>
        <w:rPr>
          <w:rFonts w:ascii="Arial" w:hAnsi="Arial" w:cs="Arial"/>
        </w:rPr>
      </w:pPr>
      <w:hyperlink r:id="rId18" w:history="1">
        <w:r w:rsidR="00FA725E" w:rsidRPr="000B1595">
          <w:rPr>
            <w:rStyle w:val="Hyperlink"/>
            <w:rFonts w:ascii="Arial" w:hAnsi="Arial" w:cs="Arial"/>
          </w:rPr>
          <w:t>The Working Together Reforms August 2018</w:t>
        </w:r>
      </w:hyperlink>
      <w:r w:rsidR="00FA725E" w:rsidRPr="000B1595">
        <w:rPr>
          <w:rFonts w:ascii="Arial" w:hAnsi="Arial" w:cs="Arial"/>
        </w:rPr>
        <w:t xml:space="preserve"> gave us a statutory requirement to share across our partnership of healthcare, social services, and policing. </w:t>
      </w:r>
    </w:p>
    <w:p w14:paraId="761786E3" w14:textId="77777777" w:rsidR="00FA725E" w:rsidRPr="000B1595" w:rsidRDefault="005D3B67" w:rsidP="000B1595">
      <w:pPr>
        <w:spacing w:after="0" w:line="276" w:lineRule="auto"/>
        <w:jc w:val="both"/>
        <w:rPr>
          <w:rFonts w:ascii="Arial" w:hAnsi="Arial" w:cs="Arial"/>
        </w:rPr>
      </w:pPr>
      <w:hyperlink r:id="rId19" w:history="1">
        <w:r w:rsidR="00FA725E" w:rsidRPr="000B1595">
          <w:rPr>
            <w:rStyle w:val="Hyperlink"/>
            <w:rFonts w:ascii="Arial" w:hAnsi="Arial" w:cs="Arial"/>
          </w:rPr>
          <w:t>Data Protection Act 2018</w:t>
        </w:r>
      </w:hyperlink>
      <w:r w:rsidR="00FA725E" w:rsidRPr="000B1595">
        <w:rPr>
          <w:rFonts w:ascii="Arial" w:hAnsi="Arial" w:cs="Arial"/>
        </w:rPr>
        <w:t>, sets out six key data protection principles which apply to safeguarding or law enforcement data processing by a competent authority i.e.:</w:t>
      </w:r>
    </w:p>
    <w:p w14:paraId="7F9EB67C" w14:textId="2DC27549" w:rsidR="00FA725E" w:rsidRPr="000B1595" w:rsidRDefault="00FA725E" w:rsidP="000B1595">
      <w:pPr>
        <w:pStyle w:val="ListParagraph"/>
        <w:numPr>
          <w:ilvl w:val="0"/>
          <w:numId w:val="2"/>
        </w:numPr>
        <w:spacing w:after="0" w:line="276" w:lineRule="auto"/>
        <w:jc w:val="both"/>
        <w:rPr>
          <w:rFonts w:ascii="Arial" w:hAnsi="Arial" w:cs="Arial"/>
        </w:rPr>
      </w:pPr>
      <w:r w:rsidRPr="000B1595">
        <w:rPr>
          <w:rFonts w:ascii="Arial" w:hAnsi="Arial" w:cs="Arial"/>
        </w:rPr>
        <w:t xml:space="preserve">processing must be lawful and </w:t>
      </w:r>
      <w:r w:rsidR="001C7F38" w:rsidRPr="000B1595">
        <w:rPr>
          <w:rFonts w:ascii="Arial" w:hAnsi="Arial" w:cs="Arial"/>
        </w:rPr>
        <w:t>fair.</w:t>
      </w:r>
    </w:p>
    <w:p w14:paraId="06CBB55A" w14:textId="41FDEEC9" w:rsidR="00FA725E" w:rsidRPr="000B1595" w:rsidRDefault="00FA725E" w:rsidP="000B1595">
      <w:pPr>
        <w:pStyle w:val="ListParagraph"/>
        <w:numPr>
          <w:ilvl w:val="0"/>
          <w:numId w:val="2"/>
        </w:numPr>
        <w:spacing w:after="0" w:line="276" w:lineRule="auto"/>
        <w:jc w:val="both"/>
        <w:rPr>
          <w:rFonts w:ascii="Arial" w:hAnsi="Arial" w:cs="Arial"/>
        </w:rPr>
      </w:pPr>
      <w:r w:rsidRPr="000B1595">
        <w:rPr>
          <w:rFonts w:ascii="Arial" w:hAnsi="Arial" w:cs="Arial"/>
        </w:rPr>
        <w:t xml:space="preserve">the purposes of processing must be specified, explicit and </w:t>
      </w:r>
      <w:r w:rsidR="001C7F38" w:rsidRPr="000B1595">
        <w:rPr>
          <w:rFonts w:ascii="Arial" w:hAnsi="Arial" w:cs="Arial"/>
        </w:rPr>
        <w:t>legitimate.</w:t>
      </w:r>
      <w:r w:rsidRPr="000B1595">
        <w:rPr>
          <w:rFonts w:ascii="Arial" w:hAnsi="Arial" w:cs="Arial"/>
        </w:rPr>
        <w:t xml:space="preserve"> </w:t>
      </w:r>
    </w:p>
    <w:p w14:paraId="4FF8EC60" w14:textId="5B8ABB7C" w:rsidR="00FA725E" w:rsidRPr="000B1595" w:rsidRDefault="00FA725E" w:rsidP="000B1595">
      <w:pPr>
        <w:pStyle w:val="ListParagraph"/>
        <w:numPr>
          <w:ilvl w:val="0"/>
          <w:numId w:val="2"/>
        </w:numPr>
        <w:spacing w:after="0" w:line="276" w:lineRule="auto"/>
        <w:jc w:val="both"/>
        <w:rPr>
          <w:rFonts w:ascii="Arial" w:hAnsi="Arial" w:cs="Arial"/>
        </w:rPr>
      </w:pPr>
      <w:r w:rsidRPr="000B1595">
        <w:rPr>
          <w:rFonts w:ascii="Arial" w:hAnsi="Arial" w:cs="Arial"/>
        </w:rPr>
        <w:t xml:space="preserve">personal data must be adequate, </w:t>
      </w:r>
      <w:r w:rsidR="00833206" w:rsidRPr="000B1595">
        <w:rPr>
          <w:rFonts w:ascii="Arial" w:hAnsi="Arial" w:cs="Arial"/>
        </w:rPr>
        <w:t>relevant,</w:t>
      </w:r>
      <w:r w:rsidRPr="000B1595">
        <w:rPr>
          <w:rFonts w:ascii="Arial" w:hAnsi="Arial" w:cs="Arial"/>
        </w:rPr>
        <w:t xml:space="preserve"> and not </w:t>
      </w:r>
      <w:r w:rsidR="001C7F38" w:rsidRPr="000B1595">
        <w:rPr>
          <w:rFonts w:ascii="Arial" w:hAnsi="Arial" w:cs="Arial"/>
        </w:rPr>
        <w:t>excessive.</w:t>
      </w:r>
      <w:r w:rsidRPr="000B1595">
        <w:rPr>
          <w:rFonts w:ascii="Arial" w:hAnsi="Arial" w:cs="Arial"/>
        </w:rPr>
        <w:t xml:space="preserve"> </w:t>
      </w:r>
    </w:p>
    <w:p w14:paraId="1B90FEF0" w14:textId="51A97825" w:rsidR="00FA725E" w:rsidRPr="000B1595" w:rsidRDefault="00FA725E" w:rsidP="000B1595">
      <w:pPr>
        <w:pStyle w:val="ListParagraph"/>
        <w:numPr>
          <w:ilvl w:val="0"/>
          <w:numId w:val="2"/>
        </w:numPr>
        <w:spacing w:after="0" w:line="276" w:lineRule="auto"/>
        <w:jc w:val="both"/>
        <w:rPr>
          <w:rFonts w:ascii="Arial" w:hAnsi="Arial" w:cs="Arial"/>
        </w:rPr>
      </w:pPr>
      <w:r w:rsidRPr="000B1595">
        <w:rPr>
          <w:rFonts w:ascii="Arial" w:hAnsi="Arial" w:cs="Arial"/>
        </w:rPr>
        <w:t xml:space="preserve">personal data must be accurate and kept up to </w:t>
      </w:r>
      <w:r w:rsidR="001C7F38" w:rsidRPr="000B1595">
        <w:rPr>
          <w:rFonts w:ascii="Arial" w:hAnsi="Arial" w:cs="Arial"/>
        </w:rPr>
        <w:t>date.</w:t>
      </w:r>
      <w:r w:rsidRPr="000B1595">
        <w:rPr>
          <w:rFonts w:ascii="Arial" w:hAnsi="Arial" w:cs="Arial"/>
        </w:rPr>
        <w:t xml:space="preserve"> </w:t>
      </w:r>
    </w:p>
    <w:p w14:paraId="2490EB6C" w14:textId="77777777" w:rsidR="00FA725E" w:rsidRPr="000B1595" w:rsidRDefault="00FA725E" w:rsidP="000B1595">
      <w:pPr>
        <w:pStyle w:val="ListParagraph"/>
        <w:numPr>
          <w:ilvl w:val="0"/>
          <w:numId w:val="2"/>
        </w:numPr>
        <w:spacing w:after="0" w:line="276" w:lineRule="auto"/>
        <w:jc w:val="both"/>
        <w:rPr>
          <w:rFonts w:ascii="Arial" w:hAnsi="Arial" w:cs="Arial"/>
        </w:rPr>
      </w:pPr>
      <w:r w:rsidRPr="000B1595">
        <w:rPr>
          <w:rFonts w:ascii="Arial" w:hAnsi="Arial" w:cs="Arial"/>
        </w:rPr>
        <w:t xml:space="preserve">personal data must be kept no longer than is necessary; and </w:t>
      </w:r>
    </w:p>
    <w:p w14:paraId="66A4447B" w14:textId="77777777" w:rsidR="00FA725E" w:rsidRPr="000B1595" w:rsidRDefault="00FA725E" w:rsidP="000B1595">
      <w:pPr>
        <w:pStyle w:val="ListParagraph"/>
        <w:numPr>
          <w:ilvl w:val="0"/>
          <w:numId w:val="2"/>
        </w:numPr>
        <w:spacing w:after="0" w:line="276" w:lineRule="auto"/>
        <w:jc w:val="both"/>
        <w:rPr>
          <w:rFonts w:ascii="Arial" w:hAnsi="Arial" w:cs="Arial"/>
        </w:rPr>
      </w:pPr>
      <w:r w:rsidRPr="000B1595">
        <w:rPr>
          <w:rFonts w:ascii="Arial" w:hAnsi="Arial" w:cs="Arial"/>
        </w:rPr>
        <w:t>personal data must be processed in a secure manner.</w:t>
      </w:r>
    </w:p>
    <w:p w14:paraId="46E41001" w14:textId="2279A135" w:rsidR="00FA725E" w:rsidRPr="000B1595" w:rsidRDefault="00FA725E" w:rsidP="000B1595">
      <w:pPr>
        <w:spacing w:after="0" w:line="276" w:lineRule="auto"/>
        <w:jc w:val="both"/>
        <w:rPr>
          <w:rFonts w:ascii="Arial" w:hAnsi="Arial" w:cs="Arial"/>
        </w:rPr>
      </w:pPr>
      <w:r w:rsidRPr="000B1595">
        <w:rPr>
          <w:rFonts w:ascii="Arial" w:hAnsi="Arial" w:cs="Arial"/>
        </w:rPr>
        <w:t xml:space="preserve">NHS and health staff will always seek patient's consent to share their personal clinical data. However, staff are also aware that there are times when it is essential to share personal information to safeguard individuals or others from harm, and where it is appropriate to do so without patient consent. This is described as the </w:t>
      </w:r>
      <w:r w:rsidRPr="000B1595">
        <w:rPr>
          <w:rFonts w:ascii="Arial" w:hAnsi="Arial" w:cs="Arial"/>
          <w:b/>
          <w:bCs/>
        </w:rPr>
        <w:t>‘public interest’</w:t>
      </w:r>
      <w:r w:rsidRPr="000B1595">
        <w:rPr>
          <w:rFonts w:ascii="Arial" w:hAnsi="Arial" w:cs="Arial"/>
        </w:rPr>
        <w:t xml:space="preserve"> argument in favour of disclosure. If consent cannot be obtained or isn’t operationally appropriate, you must provide a legitimate reason in your disclosure request proforma and describe the public interest in favour of disclosure in order to receive the requested data</w:t>
      </w:r>
      <w:r w:rsidR="00833206" w:rsidRPr="000B1595">
        <w:rPr>
          <w:rFonts w:ascii="Arial" w:hAnsi="Arial" w:cs="Arial"/>
        </w:rPr>
        <w:t xml:space="preserve">. </w:t>
      </w:r>
    </w:p>
    <w:p w14:paraId="3646D0BA" w14:textId="77777777" w:rsidR="00FA725E" w:rsidRPr="000B1595" w:rsidRDefault="00FA725E" w:rsidP="000B1595">
      <w:pPr>
        <w:spacing w:after="0" w:line="276" w:lineRule="auto"/>
        <w:jc w:val="both"/>
        <w:rPr>
          <w:rFonts w:ascii="Arial" w:hAnsi="Arial" w:cs="Arial"/>
        </w:rPr>
      </w:pPr>
      <w:r w:rsidRPr="000B1595">
        <w:rPr>
          <w:rFonts w:ascii="Arial" w:hAnsi="Arial" w:cs="Arial"/>
        </w:rPr>
        <w:t>To avoid delays in receiving personal data for safeguarding purposes please ensure the data request meets the following:</w:t>
      </w:r>
    </w:p>
    <w:p w14:paraId="55C24BA8" w14:textId="77777777" w:rsidR="00FA725E" w:rsidRPr="000B1595" w:rsidRDefault="00FA725E" w:rsidP="000B1595">
      <w:pPr>
        <w:pStyle w:val="ListParagraph"/>
        <w:numPr>
          <w:ilvl w:val="0"/>
          <w:numId w:val="3"/>
        </w:numPr>
        <w:spacing w:after="0" w:line="276" w:lineRule="auto"/>
        <w:jc w:val="both"/>
        <w:rPr>
          <w:rFonts w:ascii="Arial" w:hAnsi="Arial" w:cs="Arial"/>
        </w:rPr>
      </w:pPr>
      <w:r w:rsidRPr="000B1595">
        <w:rPr>
          <w:rFonts w:ascii="Arial" w:hAnsi="Arial" w:cs="Arial"/>
        </w:rPr>
        <w:t>Always use appropriate official disclosure request proforma sanctioned by your organisation.</w:t>
      </w:r>
    </w:p>
    <w:p w14:paraId="19DD4EF0" w14:textId="77777777" w:rsidR="00FA725E" w:rsidRPr="000B1595" w:rsidRDefault="00FA725E" w:rsidP="000B1595">
      <w:pPr>
        <w:pStyle w:val="ListParagraph"/>
        <w:numPr>
          <w:ilvl w:val="0"/>
          <w:numId w:val="3"/>
        </w:numPr>
        <w:spacing w:after="0" w:line="276" w:lineRule="auto"/>
        <w:jc w:val="both"/>
        <w:rPr>
          <w:rFonts w:ascii="Arial" w:hAnsi="Arial" w:cs="Arial"/>
        </w:rPr>
      </w:pPr>
      <w:r w:rsidRPr="000B1595">
        <w:rPr>
          <w:rFonts w:ascii="Arial" w:hAnsi="Arial" w:cs="Arial"/>
        </w:rPr>
        <w:t>Always send request through secure protectively marked email.</w:t>
      </w:r>
    </w:p>
    <w:p w14:paraId="5A2A1E09" w14:textId="779A85B3" w:rsidR="00FA725E" w:rsidRPr="000B1595" w:rsidRDefault="00FA725E" w:rsidP="000B1595">
      <w:pPr>
        <w:pStyle w:val="ListParagraph"/>
        <w:numPr>
          <w:ilvl w:val="0"/>
          <w:numId w:val="3"/>
        </w:numPr>
        <w:spacing w:after="0" w:line="276" w:lineRule="auto"/>
        <w:jc w:val="both"/>
        <w:rPr>
          <w:rFonts w:ascii="Arial" w:hAnsi="Arial" w:cs="Arial"/>
        </w:rPr>
      </w:pPr>
      <w:r w:rsidRPr="000B1595">
        <w:rPr>
          <w:rFonts w:ascii="Arial" w:hAnsi="Arial" w:cs="Arial"/>
        </w:rPr>
        <w:t xml:space="preserve">Always provide clarification on </w:t>
      </w:r>
      <w:r w:rsidR="00D63AD8" w:rsidRPr="000B1595">
        <w:rPr>
          <w:rFonts w:ascii="Arial" w:hAnsi="Arial" w:cs="Arial"/>
        </w:rPr>
        <w:t>whether</w:t>
      </w:r>
      <w:r w:rsidRPr="000B1595">
        <w:rPr>
          <w:rFonts w:ascii="Arial" w:hAnsi="Arial" w:cs="Arial"/>
        </w:rPr>
        <w:t xml:space="preserve"> consent has been sought.</w:t>
      </w:r>
    </w:p>
    <w:p w14:paraId="1CCF18BD" w14:textId="77777777" w:rsidR="00FA725E" w:rsidRPr="000B1595" w:rsidRDefault="00FA725E" w:rsidP="000B1595">
      <w:pPr>
        <w:pStyle w:val="ListParagraph"/>
        <w:numPr>
          <w:ilvl w:val="0"/>
          <w:numId w:val="3"/>
        </w:numPr>
        <w:spacing w:after="0" w:line="276" w:lineRule="auto"/>
        <w:jc w:val="both"/>
        <w:rPr>
          <w:rFonts w:ascii="Arial" w:hAnsi="Arial" w:cs="Arial"/>
        </w:rPr>
      </w:pPr>
      <w:r w:rsidRPr="000B1595">
        <w:rPr>
          <w:rFonts w:ascii="Arial" w:hAnsi="Arial" w:cs="Arial"/>
        </w:rPr>
        <w:t>If consent is not obtained, a legitimate reason or ‘form of words’ must be provided to legally justify access patient/service user/staff member’s personal or sensitive information.</w:t>
      </w:r>
    </w:p>
    <w:p w14:paraId="4FF4B97D" w14:textId="77777777" w:rsidR="00FA725E" w:rsidRPr="000B1595" w:rsidRDefault="00FA725E" w:rsidP="000B1595">
      <w:pPr>
        <w:pStyle w:val="ListParagraph"/>
        <w:numPr>
          <w:ilvl w:val="0"/>
          <w:numId w:val="3"/>
        </w:numPr>
        <w:spacing w:after="0" w:line="276" w:lineRule="auto"/>
        <w:jc w:val="both"/>
        <w:rPr>
          <w:rFonts w:ascii="Arial" w:hAnsi="Arial" w:cs="Arial"/>
        </w:rPr>
      </w:pPr>
      <w:r w:rsidRPr="000B1595">
        <w:rPr>
          <w:rFonts w:ascii="Arial" w:hAnsi="Arial" w:cs="Arial"/>
        </w:rPr>
        <w:lastRenderedPageBreak/>
        <w:t>Ensure that permissible powers and legal exemptions are being relied upon to share or process personal data.</w:t>
      </w:r>
    </w:p>
    <w:p w14:paraId="7A7CDE67" w14:textId="77777777" w:rsidR="00FA725E" w:rsidRPr="000B1595" w:rsidRDefault="00FA725E" w:rsidP="000B1595">
      <w:pPr>
        <w:pStyle w:val="ListParagraph"/>
        <w:numPr>
          <w:ilvl w:val="0"/>
          <w:numId w:val="3"/>
        </w:numPr>
        <w:spacing w:after="0" w:line="276" w:lineRule="auto"/>
        <w:jc w:val="both"/>
        <w:rPr>
          <w:rFonts w:ascii="Arial" w:hAnsi="Arial" w:cs="Arial"/>
        </w:rPr>
      </w:pPr>
      <w:r w:rsidRPr="000B1595">
        <w:rPr>
          <w:rFonts w:ascii="Arial" w:hAnsi="Arial" w:cs="Arial"/>
        </w:rPr>
        <w:t>Always clearly explain in writing what specific/relevant information is required from the patient/service user/staff member record to assist with the case management of the individual in question. If the request is not specific – NHS staff will ask for further clarity</w:t>
      </w:r>
    </w:p>
    <w:p w14:paraId="236D0823" w14:textId="77777777" w:rsidR="00FA725E" w:rsidRPr="000B1595" w:rsidRDefault="00FA725E" w:rsidP="000B1595">
      <w:pPr>
        <w:pStyle w:val="ListParagraph"/>
        <w:numPr>
          <w:ilvl w:val="0"/>
          <w:numId w:val="3"/>
        </w:numPr>
        <w:spacing w:after="0" w:line="276" w:lineRule="auto"/>
        <w:jc w:val="both"/>
        <w:rPr>
          <w:rFonts w:ascii="Arial" w:hAnsi="Arial" w:cs="Arial"/>
        </w:rPr>
      </w:pPr>
    </w:p>
    <w:p w14:paraId="28DDDDCA" w14:textId="17D906C3" w:rsidR="00FA725E" w:rsidRPr="000B1595" w:rsidRDefault="00FA725E" w:rsidP="000B1595">
      <w:pPr>
        <w:spacing w:after="0" w:line="276" w:lineRule="auto"/>
        <w:ind w:left="360"/>
        <w:jc w:val="both"/>
        <w:rPr>
          <w:rFonts w:ascii="Arial" w:hAnsi="Arial" w:cs="Arial"/>
        </w:rPr>
      </w:pPr>
      <w:r w:rsidRPr="000B1595">
        <w:rPr>
          <w:rFonts w:ascii="Arial" w:hAnsi="Arial" w:cs="Arial"/>
        </w:rPr>
        <w:t xml:space="preserve">Practitioners may also seek consent and then, if the patient declines as is their right, then the practitioner might discuss with a senior colleague whether you use your professional duty of care and clinical prerogative to decide to share limited amount of data securely with another part of the safeguarding system which might protect the child from neglect, harm, abuse, exploitation, </w:t>
      </w:r>
      <w:r w:rsidR="00833206" w:rsidRPr="000B1595">
        <w:rPr>
          <w:rFonts w:ascii="Arial" w:hAnsi="Arial" w:cs="Arial"/>
        </w:rPr>
        <w:t>violence,</w:t>
      </w:r>
      <w:r w:rsidRPr="000B1595">
        <w:rPr>
          <w:rFonts w:ascii="Arial" w:hAnsi="Arial" w:cs="Arial"/>
        </w:rPr>
        <w:t xml:space="preserve"> or death.</w:t>
      </w:r>
    </w:p>
    <w:p w14:paraId="62925543" w14:textId="77777777" w:rsidR="00FA725E" w:rsidRPr="000B1595" w:rsidRDefault="00FA725E" w:rsidP="000B1595">
      <w:pPr>
        <w:spacing w:after="0" w:line="276" w:lineRule="auto"/>
        <w:ind w:left="360"/>
        <w:jc w:val="both"/>
        <w:rPr>
          <w:rFonts w:ascii="Arial" w:hAnsi="Arial" w:cs="Arial"/>
        </w:rPr>
      </w:pPr>
      <w:r w:rsidRPr="000B1595">
        <w:rPr>
          <w:rFonts w:ascii="Arial" w:hAnsi="Arial" w:cs="Arial"/>
        </w:rPr>
        <w:t xml:space="preserve">In summary, there is no UK law which states clinical teams caring for school-aged children cannot securely and lawfully share data between themselves. </w:t>
      </w:r>
    </w:p>
    <w:p w14:paraId="22DDE51A" w14:textId="77777777" w:rsidR="00FA725E" w:rsidRPr="000B1595" w:rsidRDefault="00FA725E" w:rsidP="000B1595">
      <w:pPr>
        <w:spacing w:after="0" w:line="276" w:lineRule="auto"/>
        <w:ind w:left="360"/>
        <w:jc w:val="both"/>
        <w:rPr>
          <w:rFonts w:ascii="Arial" w:hAnsi="Arial" w:cs="Arial"/>
        </w:rPr>
      </w:pPr>
      <w:r w:rsidRPr="000B1595">
        <w:rPr>
          <w:rFonts w:ascii="Arial" w:hAnsi="Arial" w:cs="Arial"/>
        </w:rPr>
        <w:t>We can, we will, we must share data if that information prevents safeguarding moments in any child’s life.</w:t>
      </w:r>
    </w:p>
    <w:p w14:paraId="35AAD04A" w14:textId="4D8053B9" w:rsidR="00FA725E" w:rsidRDefault="00FA725E" w:rsidP="00FA725E">
      <w:pPr>
        <w:jc w:val="center"/>
        <w:rPr>
          <w:rFonts w:ascii="Arial" w:hAnsi="Arial" w:cs="Arial"/>
        </w:rPr>
      </w:pPr>
      <w:r>
        <w:rPr>
          <w:rFonts w:ascii="Arial" w:hAnsi="Arial" w:cs="Arial"/>
          <w:noProof/>
        </w:rPr>
        <w:drawing>
          <wp:inline distT="0" distB="0" distL="0" distR="0" wp14:anchorId="6CADEE45" wp14:editId="6C77DDAE">
            <wp:extent cx="5731510" cy="3205480"/>
            <wp:effectExtent l="0" t="0" r="254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205480"/>
                    </a:xfrm>
                    <a:prstGeom prst="rect">
                      <a:avLst/>
                    </a:prstGeom>
                    <a:noFill/>
                    <a:ln>
                      <a:noFill/>
                    </a:ln>
                  </pic:spPr>
                </pic:pic>
              </a:graphicData>
            </a:graphic>
          </wp:inline>
        </w:drawing>
      </w:r>
    </w:p>
    <w:p w14:paraId="75058969" w14:textId="77777777" w:rsidR="00FA725E" w:rsidRPr="00750282" w:rsidRDefault="00FA725E" w:rsidP="00FA725E">
      <w:pPr>
        <w:rPr>
          <w:rFonts w:ascii="Arial" w:hAnsi="Arial" w:cs="Arial"/>
          <w:b/>
          <w:bCs/>
        </w:rPr>
      </w:pPr>
      <w:r w:rsidRPr="00750282">
        <w:rPr>
          <w:rFonts w:ascii="Arial" w:hAnsi="Arial" w:cs="Arial"/>
          <w:b/>
          <w:bCs/>
        </w:rPr>
        <w:t xml:space="preserve">Other reading ~ </w:t>
      </w:r>
    </w:p>
    <w:p w14:paraId="70757BE0" w14:textId="77777777" w:rsidR="00FA725E" w:rsidRPr="00750282" w:rsidRDefault="005D3B67" w:rsidP="00FA725E">
      <w:pPr>
        <w:rPr>
          <w:rFonts w:ascii="Arial" w:hAnsi="Arial" w:cs="Arial"/>
        </w:rPr>
      </w:pPr>
      <w:hyperlink r:id="rId21" w:history="1">
        <w:r w:rsidR="00FA725E" w:rsidRPr="00750282">
          <w:rPr>
            <w:rStyle w:val="Hyperlink"/>
            <w:rFonts w:ascii="Arial" w:hAnsi="Arial" w:cs="Arial"/>
          </w:rPr>
          <w:t>Confidentiality: good practice in handling patient information - ethical guidance - GMC (gmc-uk.org)</w:t>
        </w:r>
      </w:hyperlink>
    </w:p>
    <w:p w14:paraId="661E2E98" w14:textId="77777777" w:rsidR="00FA725E" w:rsidRPr="00750282" w:rsidRDefault="00FA725E" w:rsidP="00FA725E">
      <w:r w:rsidRPr="00750282">
        <w:rPr>
          <w:rFonts w:ascii="Arial" w:hAnsi="Arial" w:cs="Arial"/>
        </w:rPr>
        <w:t xml:space="preserve">Section 251 </w:t>
      </w:r>
      <w:hyperlink r:id="rId22" w:history="1">
        <w:r w:rsidRPr="00750282">
          <w:rPr>
            <w:rStyle w:val="Hyperlink"/>
            <w:rFonts w:ascii="Arial" w:hAnsi="Arial" w:cs="Arial"/>
          </w:rPr>
          <w:t>https://digital.nhs.uk/services/data-access-request-service-dars/how-the-national-data-opt-out-affects-data-released-by-nhs-digital/national-data-opt-out-guidance-for-researchers/4-section-251-and-the-application-of-national-data-opt-outs</w:t>
        </w:r>
      </w:hyperlink>
      <w:r w:rsidRPr="00750282">
        <w:t xml:space="preserve"> </w:t>
      </w:r>
    </w:p>
    <w:p w14:paraId="2EEE5E8D" w14:textId="77777777" w:rsidR="00FA725E" w:rsidRPr="00750282" w:rsidRDefault="00FA725E" w:rsidP="00FA725E">
      <w:pPr>
        <w:rPr>
          <w:rFonts w:ascii="Arial" w:hAnsi="Arial" w:cs="Arial"/>
        </w:rPr>
      </w:pPr>
      <w:r w:rsidRPr="00750282">
        <w:rPr>
          <w:rFonts w:ascii="Arial" w:hAnsi="Arial" w:cs="Arial"/>
          <w:b/>
          <w:bCs/>
        </w:rPr>
        <w:t>NHS Act 2006 Section 251 data sharing exemption</w:t>
      </w:r>
      <w:r w:rsidRPr="00750282">
        <w:rPr>
          <w:rFonts w:ascii="Arial" w:hAnsi="Arial" w:cs="Arial"/>
        </w:rPr>
        <w:t xml:space="preserve"> if a clinician thinks someone’s welfare is at risk or life is in danger. </w:t>
      </w:r>
    </w:p>
    <w:p w14:paraId="09AE1F31" w14:textId="77777777" w:rsidR="00FA725E" w:rsidRPr="00750282" w:rsidRDefault="00FA725E" w:rsidP="00FA725E">
      <w:pPr>
        <w:pStyle w:val="NormalWeb"/>
        <w:spacing w:before="0" w:beforeAutospacing="0" w:after="0" w:afterAutospacing="0"/>
        <w:rPr>
          <w:rFonts w:ascii="Arial" w:hAnsi="Arial" w:cs="Arial"/>
        </w:rPr>
      </w:pPr>
      <w:r w:rsidRPr="00750282">
        <w:rPr>
          <w:rFonts w:ascii="Arial" w:hAnsi="Arial" w:cs="Arial"/>
          <w:b/>
          <w:bCs/>
          <w:lang w:val="en-US"/>
        </w:rPr>
        <w:t>GDPR</w:t>
      </w:r>
    </w:p>
    <w:p w14:paraId="77EF57B7" w14:textId="77777777" w:rsidR="00FA725E" w:rsidRPr="00750282" w:rsidRDefault="00FA725E" w:rsidP="00FA725E">
      <w:pPr>
        <w:pStyle w:val="NormalWeb"/>
        <w:spacing w:before="0" w:beforeAutospacing="0" w:after="0" w:afterAutospacing="0"/>
        <w:rPr>
          <w:rFonts w:ascii="Arial" w:hAnsi="Arial" w:cs="Arial"/>
        </w:rPr>
      </w:pPr>
      <w:r w:rsidRPr="00750282">
        <w:rPr>
          <w:rFonts w:ascii="Arial" w:hAnsi="Arial" w:cs="Arial"/>
          <w:b/>
          <w:bCs/>
          <w:lang w:val="en-US"/>
        </w:rPr>
        <w:t xml:space="preserve">Article 5 </w:t>
      </w:r>
    </w:p>
    <w:p w14:paraId="3404FB2C" w14:textId="77777777" w:rsidR="00FA725E" w:rsidRPr="00750282" w:rsidRDefault="00FA725E" w:rsidP="00FA725E">
      <w:pPr>
        <w:pStyle w:val="ListParagraph"/>
        <w:numPr>
          <w:ilvl w:val="0"/>
          <w:numId w:val="4"/>
        </w:numPr>
        <w:spacing w:after="0" w:line="240" w:lineRule="auto"/>
        <w:rPr>
          <w:rFonts w:ascii="Arial" w:eastAsia="Times New Roman" w:hAnsi="Arial" w:cs="Arial"/>
        </w:rPr>
      </w:pPr>
      <w:r w:rsidRPr="00750282">
        <w:rPr>
          <w:rFonts w:ascii="Arial" w:eastAsia="Times New Roman" w:hAnsi="Arial" w:cs="Arial"/>
        </w:rPr>
        <w:t xml:space="preserve">Processing data shall be: </w:t>
      </w:r>
    </w:p>
    <w:p w14:paraId="3E248BD8" w14:textId="77777777" w:rsidR="00FA725E" w:rsidRPr="00750282" w:rsidRDefault="00FA725E" w:rsidP="00FA725E">
      <w:pPr>
        <w:pStyle w:val="ListParagraph"/>
        <w:numPr>
          <w:ilvl w:val="0"/>
          <w:numId w:val="5"/>
        </w:numPr>
        <w:spacing w:after="0" w:line="240" w:lineRule="auto"/>
        <w:rPr>
          <w:rFonts w:ascii="Arial" w:eastAsia="Times New Roman" w:hAnsi="Arial" w:cs="Arial"/>
        </w:rPr>
      </w:pPr>
      <w:r w:rsidRPr="00750282">
        <w:rPr>
          <w:rFonts w:ascii="Arial" w:eastAsia="Times New Roman" w:hAnsi="Arial" w:cs="Arial"/>
        </w:rPr>
        <w:t>Processed lawfully, fairly and in a transparent manner in relation to the data subject</w:t>
      </w:r>
    </w:p>
    <w:p w14:paraId="1B15B48A" w14:textId="77777777" w:rsidR="00FA725E" w:rsidRPr="00750282" w:rsidRDefault="00FA725E" w:rsidP="00FA725E">
      <w:pPr>
        <w:pStyle w:val="NormalWeb"/>
        <w:spacing w:before="0" w:beforeAutospacing="0" w:after="0" w:afterAutospacing="0"/>
        <w:rPr>
          <w:rFonts w:ascii="Arial" w:hAnsi="Arial" w:cs="Arial"/>
        </w:rPr>
      </w:pPr>
      <w:r w:rsidRPr="00750282">
        <w:rPr>
          <w:rFonts w:ascii="Arial" w:hAnsi="Arial" w:cs="Arial"/>
          <w:lang w:val="en-US"/>
        </w:rPr>
        <w:t> </w:t>
      </w:r>
    </w:p>
    <w:p w14:paraId="6C74E931" w14:textId="77777777" w:rsidR="00F629BF" w:rsidRDefault="00F629BF" w:rsidP="00FA725E">
      <w:pPr>
        <w:pStyle w:val="NormalWeb"/>
        <w:spacing w:before="0" w:beforeAutospacing="0" w:after="0" w:afterAutospacing="0"/>
        <w:rPr>
          <w:rFonts w:ascii="Arial" w:hAnsi="Arial" w:cs="Arial"/>
          <w:b/>
          <w:bCs/>
          <w:lang w:val="en-US"/>
        </w:rPr>
      </w:pPr>
    </w:p>
    <w:p w14:paraId="2ABBC828" w14:textId="6AEEF689" w:rsidR="00FA725E" w:rsidRPr="00750282" w:rsidRDefault="00FA725E" w:rsidP="00FA725E">
      <w:pPr>
        <w:pStyle w:val="NormalWeb"/>
        <w:spacing w:before="0" w:beforeAutospacing="0" w:after="0" w:afterAutospacing="0"/>
        <w:rPr>
          <w:rFonts w:ascii="Arial" w:hAnsi="Arial" w:cs="Arial"/>
        </w:rPr>
      </w:pPr>
      <w:r w:rsidRPr="00750282">
        <w:rPr>
          <w:rFonts w:ascii="Arial" w:hAnsi="Arial" w:cs="Arial"/>
          <w:b/>
          <w:bCs/>
          <w:lang w:val="en-US"/>
        </w:rPr>
        <w:lastRenderedPageBreak/>
        <w:t>Article 6</w:t>
      </w:r>
    </w:p>
    <w:p w14:paraId="00FA7EF3" w14:textId="77777777" w:rsidR="00FA725E" w:rsidRPr="00750282" w:rsidRDefault="00FA725E" w:rsidP="00FA725E">
      <w:pPr>
        <w:pStyle w:val="ListParagraph"/>
        <w:numPr>
          <w:ilvl w:val="0"/>
          <w:numId w:val="6"/>
        </w:numPr>
        <w:spacing w:after="0" w:line="240" w:lineRule="auto"/>
        <w:rPr>
          <w:rFonts w:ascii="Arial" w:eastAsia="Times New Roman" w:hAnsi="Arial" w:cs="Arial"/>
        </w:rPr>
      </w:pPr>
      <w:r w:rsidRPr="00750282">
        <w:rPr>
          <w:rFonts w:ascii="Arial" w:eastAsia="Times New Roman" w:hAnsi="Arial" w:cs="Arial"/>
        </w:rPr>
        <w:t>Processing shall be lawful only if and to the extent that at least one of the following applies:</w:t>
      </w:r>
    </w:p>
    <w:p w14:paraId="24E4F0A5" w14:textId="77777777" w:rsidR="00FA725E" w:rsidRPr="00750282" w:rsidRDefault="00FA725E" w:rsidP="00FA725E">
      <w:pPr>
        <w:pStyle w:val="ListParagraph"/>
        <w:numPr>
          <w:ilvl w:val="0"/>
          <w:numId w:val="7"/>
        </w:numPr>
        <w:spacing w:after="0" w:line="240" w:lineRule="auto"/>
        <w:rPr>
          <w:rFonts w:ascii="Arial" w:eastAsia="Times New Roman" w:hAnsi="Arial" w:cs="Arial"/>
        </w:rPr>
      </w:pPr>
      <w:r w:rsidRPr="00750282">
        <w:rPr>
          <w:rFonts w:ascii="Arial" w:eastAsia="Times New Roman" w:hAnsi="Arial" w:cs="Arial"/>
        </w:rPr>
        <w:t>The data subject has given consent to the processing of his or her personal data for one or more specific purposes…</w:t>
      </w:r>
    </w:p>
    <w:p w14:paraId="7DF09E8A" w14:textId="77777777" w:rsidR="00FA725E" w:rsidRPr="00750282" w:rsidRDefault="00FA725E" w:rsidP="00FA725E">
      <w:pPr>
        <w:pStyle w:val="NormalWeb"/>
        <w:spacing w:before="0" w:beforeAutospacing="0" w:after="0" w:afterAutospacing="0"/>
        <w:ind w:left="720"/>
        <w:rPr>
          <w:rFonts w:ascii="Arial" w:hAnsi="Arial" w:cs="Arial"/>
        </w:rPr>
      </w:pPr>
      <w:r w:rsidRPr="00750282">
        <w:rPr>
          <w:rFonts w:ascii="Arial" w:hAnsi="Arial" w:cs="Arial"/>
          <w:lang w:val="en-US"/>
        </w:rPr>
        <w:t>(f)  processing is necessary for the purposes of the legitimate interests pursued by the controller or by a third party, except where such interests are overridden by the interests of fundamental rights and freedoms of the data subject which require protection of personal data, in particular where the data subject is a child.</w:t>
      </w:r>
    </w:p>
    <w:p w14:paraId="12FF0D1C" w14:textId="1370987B" w:rsidR="00FA725E" w:rsidRPr="00750282" w:rsidRDefault="00FA725E" w:rsidP="00FA725E">
      <w:pPr>
        <w:pStyle w:val="NormalWeb"/>
        <w:spacing w:before="0" w:beforeAutospacing="0" w:after="0" w:afterAutospacing="0"/>
        <w:rPr>
          <w:rFonts w:ascii="Arial" w:hAnsi="Arial" w:cs="Arial"/>
        </w:rPr>
      </w:pPr>
      <w:r w:rsidRPr="00750282">
        <w:rPr>
          <w:rFonts w:ascii="Arial" w:hAnsi="Arial" w:cs="Arial"/>
          <w:lang w:val="en-US"/>
        </w:rPr>
        <w:t xml:space="preserve">Although, Article 6(1)(f) does not apply to processing carried out by public authorities in the performance of their tasks, in sharing information with DBS the data controller would not fall foul of this caveat as the information is shared for the DBS function rather than that of the Trust – </w:t>
      </w:r>
      <w:r w:rsidR="008C5C2D" w:rsidRPr="00750282">
        <w:rPr>
          <w:rFonts w:ascii="Arial" w:hAnsi="Arial" w:cs="Arial"/>
          <w:lang w:val="en-US"/>
        </w:rPr>
        <w:t>i.e.,</w:t>
      </w:r>
      <w:r w:rsidRPr="00750282">
        <w:rPr>
          <w:rFonts w:ascii="Arial" w:hAnsi="Arial" w:cs="Arial"/>
          <w:lang w:val="en-US"/>
        </w:rPr>
        <w:t xml:space="preserve"> for direct care purpose and any disclosure to protect the vital interests of individuals. </w:t>
      </w:r>
    </w:p>
    <w:p w14:paraId="5DA69581" w14:textId="77777777" w:rsidR="00FA725E" w:rsidRPr="00750282" w:rsidRDefault="00FA725E" w:rsidP="00FA725E">
      <w:pPr>
        <w:pStyle w:val="NormalWeb"/>
        <w:spacing w:before="0" w:beforeAutospacing="0" w:after="0" w:afterAutospacing="0"/>
        <w:rPr>
          <w:rFonts w:ascii="Arial" w:hAnsi="Arial" w:cs="Arial"/>
        </w:rPr>
      </w:pPr>
      <w:r w:rsidRPr="00750282">
        <w:rPr>
          <w:rFonts w:ascii="Arial" w:hAnsi="Arial" w:cs="Arial"/>
          <w:lang w:val="en-US"/>
        </w:rPr>
        <w:t> </w:t>
      </w:r>
    </w:p>
    <w:p w14:paraId="5AC267C1" w14:textId="77777777" w:rsidR="00FA725E" w:rsidRPr="00750282" w:rsidRDefault="00FA725E" w:rsidP="00FA725E">
      <w:pPr>
        <w:pStyle w:val="NormalWeb"/>
        <w:spacing w:before="0" w:beforeAutospacing="0" w:after="0" w:afterAutospacing="0"/>
        <w:rPr>
          <w:rFonts w:ascii="Arial" w:hAnsi="Arial" w:cs="Arial"/>
        </w:rPr>
      </w:pPr>
      <w:r w:rsidRPr="00750282">
        <w:rPr>
          <w:rFonts w:ascii="Arial" w:hAnsi="Arial" w:cs="Arial"/>
          <w:b/>
          <w:bCs/>
          <w:lang w:val="en-US"/>
        </w:rPr>
        <w:t>Article 9</w:t>
      </w:r>
    </w:p>
    <w:p w14:paraId="6F13348C" w14:textId="77777777" w:rsidR="00FA725E" w:rsidRPr="00750282" w:rsidRDefault="00FA725E" w:rsidP="00FA725E">
      <w:pPr>
        <w:pStyle w:val="NormalWeb"/>
        <w:spacing w:before="0" w:beforeAutospacing="0" w:after="0" w:afterAutospacing="0"/>
        <w:rPr>
          <w:rFonts w:ascii="Arial" w:hAnsi="Arial" w:cs="Arial"/>
        </w:rPr>
      </w:pPr>
      <w:r w:rsidRPr="00750282">
        <w:rPr>
          <w:rFonts w:ascii="Arial" w:hAnsi="Arial" w:cs="Arial"/>
        </w:rPr>
        <w:t>Art 9 of GDPR sets out that processing of special categories of personal data is prohibited but this prohibition does not apply if, inter alia, the processing is necessary for reasons of substantial public interest (Art 9(2)(g). The GDPR principle of processing under “substantial public interest” is supplemented by provisions within the DPA 2018 as follows:</w:t>
      </w:r>
    </w:p>
    <w:p w14:paraId="4ED3CC1B" w14:textId="77777777" w:rsidR="00FA725E" w:rsidRPr="00750282" w:rsidRDefault="00FA725E" w:rsidP="00FA725E">
      <w:pPr>
        <w:pStyle w:val="NormalWeb"/>
        <w:spacing w:before="0" w:beforeAutospacing="0" w:after="0" w:afterAutospacing="0"/>
        <w:rPr>
          <w:rFonts w:ascii="Arial" w:hAnsi="Arial" w:cs="Arial"/>
        </w:rPr>
      </w:pPr>
      <w:r w:rsidRPr="00750282">
        <w:rPr>
          <w:rFonts w:ascii="Arial" w:hAnsi="Arial" w:cs="Arial"/>
          <w:b/>
          <w:bCs/>
          <w:lang w:val="en-US"/>
        </w:rPr>
        <w:t>Data Protection Act 2018.</w:t>
      </w:r>
    </w:p>
    <w:p w14:paraId="2E49FB5B" w14:textId="77777777" w:rsidR="00FA725E" w:rsidRPr="00750282" w:rsidRDefault="00FA725E" w:rsidP="00FA725E">
      <w:pPr>
        <w:pStyle w:val="NormalWeb"/>
        <w:spacing w:before="0" w:beforeAutospacing="0" w:after="0" w:afterAutospacing="0"/>
        <w:rPr>
          <w:rFonts w:ascii="Arial" w:hAnsi="Arial" w:cs="Arial"/>
        </w:rPr>
      </w:pPr>
      <w:r w:rsidRPr="00750282">
        <w:rPr>
          <w:rFonts w:ascii="Arial" w:hAnsi="Arial" w:cs="Arial"/>
        </w:rPr>
        <w:t>S10 (1)(b) makes provision about processing personal data set out in Art 9 (1) in reliance on one of the exceptions set out in Art 9(2). Art 9(2)(g) covers processing under substantial public interest.</w:t>
      </w:r>
    </w:p>
    <w:p w14:paraId="7FCD0DC6" w14:textId="02F24AD6" w:rsidR="00FA725E" w:rsidRPr="00750282" w:rsidRDefault="00FA725E" w:rsidP="00833206">
      <w:pPr>
        <w:pStyle w:val="NormalWeb"/>
        <w:spacing w:before="0" w:beforeAutospacing="0" w:after="0" w:afterAutospacing="0"/>
        <w:rPr>
          <w:rFonts w:ascii="Arial" w:hAnsi="Arial" w:cs="Arial"/>
        </w:rPr>
      </w:pPr>
      <w:r w:rsidRPr="00750282">
        <w:rPr>
          <w:rFonts w:ascii="Arial" w:hAnsi="Arial" w:cs="Arial"/>
        </w:rPr>
        <w:t xml:space="preserve">S10(3) sets out that processing meets the requirement in point (g) of Art 9(2) for a basis in the law of the UK or part of the UK only if it meets a condition in Part 2 of </w:t>
      </w:r>
      <w:proofErr w:type="spellStart"/>
      <w:r w:rsidRPr="00750282">
        <w:rPr>
          <w:rFonts w:ascii="Arial" w:hAnsi="Arial" w:cs="Arial"/>
        </w:rPr>
        <w:t>Sch</w:t>
      </w:r>
      <w:proofErr w:type="spellEnd"/>
      <w:r w:rsidRPr="00750282">
        <w:rPr>
          <w:rFonts w:ascii="Arial" w:hAnsi="Arial" w:cs="Arial"/>
        </w:rPr>
        <w:t xml:space="preserve"> 1 to the DPA 2018.</w:t>
      </w:r>
    </w:p>
    <w:p w14:paraId="7AA8AE51" w14:textId="435AC6FB" w:rsidR="00FA725E" w:rsidRDefault="00FA725E"/>
    <w:p w14:paraId="0C907150" w14:textId="1C57D3A5" w:rsidR="00F861E0" w:rsidRDefault="00F861E0"/>
    <w:p w14:paraId="705F22A7" w14:textId="0CC145F9" w:rsidR="00F861E0" w:rsidRDefault="00F861E0"/>
    <w:p w14:paraId="6DA62B1C" w14:textId="77777777" w:rsidR="00F861E0" w:rsidRDefault="00F861E0"/>
    <w:sectPr w:rsidR="00F861E0" w:rsidSect="000B1595">
      <w:headerReference w:type="default" r:id="rId23"/>
      <w:footerReference w:type="default" r:id="rId24"/>
      <w:headerReference w:type="first" r:id="rId25"/>
      <w:pgSz w:w="11906" w:h="16838"/>
      <w:pgMar w:top="1440" w:right="1440" w:bottom="1440" w:left="1440" w:header="708"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99F5" w14:textId="77777777" w:rsidR="009216AD" w:rsidRDefault="009216AD" w:rsidP="006E7023">
      <w:pPr>
        <w:spacing w:after="0" w:line="240" w:lineRule="auto"/>
      </w:pPr>
      <w:r>
        <w:separator/>
      </w:r>
    </w:p>
  </w:endnote>
  <w:endnote w:type="continuationSeparator" w:id="0">
    <w:p w14:paraId="56BA40E2" w14:textId="77777777" w:rsidR="009216AD" w:rsidRDefault="009216AD" w:rsidP="006E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BA8B" w14:textId="15594832" w:rsidR="006E7023" w:rsidRDefault="00117384">
    <w:pPr>
      <w:pStyle w:val="Footer"/>
    </w:pPr>
    <w:r>
      <w:rPr>
        <w:noProof/>
        <w:color w:val="808080" w:themeColor="background1" w:themeShade="80"/>
      </w:rPr>
      <mc:AlternateContent>
        <mc:Choice Requires="wpg">
          <w:drawing>
            <wp:anchor distT="0" distB="0" distL="0" distR="0" simplePos="0" relativeHeight="251663360" behindDoc="0" locked="0" layoutInCell="1" allowOverlap="1" wp14:anchorId="1D337285" wp14:editId="59BD0F50">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1-01T00:00:00Z">
                                <w:dateFormat w:val="MMMM d, yyyy"/>
                                <w:lid w:val="en-US"/>
                                <w:storeMappedDataAs w:val="dateTime"/>
                                <w:calendar w:val="gregorian"/>
                              </w:date>
                            </w:sdtPr>
                            <w:sdtEndPr/>
                            <w:sdtContent>
                              <w:p w14:paraId="15FC7778" w14:textId="2E6CD386" w:rsidR="00117384" w:rsidRDefault="005D3B67">
                                <w:pPr>
                                  <w:jc w:val="right"/>
                                  <w:rPr>
                                    <w:color w:val="7F7F7F" w:themeColor="text1" w:themeTint="80"/>
                                  </w:rPr>
                                </w:pPr>
                                <w:r>
                                  <w:rPr>
                                    <w:color w:val="7F7F7F" w:themeColor="text1" w:themeTint="80"/>
                                    <w:lang w:val="en-US"/>
                                  </w:rPr>
                                  <w:t>November 1, 2022</w:t>
                                </w:r>
                              </w:p>
                            </w:sdtContent>
                          </w:sdt>
                          <w:p w14:paraId="117FE7D3" w14:textId="77777777" w:rsidR="00117384" w:rsidRDefault="0011738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D337285" id="Group 37" o:spid="_x0000_s1026"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1-01T00:00:00Z">
                          <w:dateFormat w:val="MMMM d, yyyy"/>
                          <w:lid w:val="en-US"/>
                          <w:storeMappedDataAs w:val="dateTime"/>
                          <w:calendar w:val="gregorian"/>
                        </w:date>
                      </w:sdtPr>
                      <w:sdtEndPr/>
                      <w:sdtContent>
                        <w:p w14:paraId="15FC7778" w14:textId="2E6CD386" w:rsidR="00117384" w:rsidRDefault="005D3B67">
                          <w:pPr>
                            <w:jc w:val="right"/>
                            <w:rPr>
                              <w:color w:val="7F7F7F" w:themeColor="text1" w:themeTint="80"/>
                            </w:rPr>
                          </w:pPr>
                          <w:r>
                            <w:rPr>
                              <w:color w:val="7F7F7F" w:themeColor="text1" w:themeTint="80"/>
                              <w:lang w:val="en-US"/>
                            </w:rPr>
                            <w:t>November 1, 2022</w:t>
                          </w:r>
                        </w:p>
                      </w:sdtContent>
                    </w:sdt>
                    <w:p w14:paraId="117FE7D3" w14:textId="77777777" w:rsidR="00117384" w:rsidRDefault="00117384">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015657" wp14:editId="5F5A1F1F">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0364A" w14:textId="77777777" w:rsidR="00117384" w:rsidRDefault="0011738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15657" id="Rectangle 40" o:spid="_x0000_s1029"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440364A" w14:textId="77777777" w:rsidR="00117384" w:rsidRDefault="0011738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9B1E" w14:textId="77777777" w:rsidR="009216AD" w:rsidRDefault="009216AD" w:rsidP="006E7023">
      <w:pPr>
        <w:spacing w:after="0" w:line="240" w:lineRule="auto"/>
      </w:pPr>
      <w:r>
        <w:separator/>
      </w:r>
    </w:p>
  </w:footnote>
  <w:footnote w:type="continuationSeparator" w:id="0">
    <w:p w14:paraId="587256FA" w14:textId="77777777" w:rsidR="009216AD" w:rsidRDefault="009216AD" w:rsidP="006E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7B1E" w14:textId="35E5C699" w:rsidR="000B1595" w:rsidRDefault="000B1595">
    <w:pPr>
      <w:pStyle w:val="Header"/>
    </w:pPr>
    <w:r>
      <w:rPr>
        <w:noProof/>
      </w:rPr>
      <w:drawing>
        <wp:anchor distT="0" distB="0" distL="114300" distR="114300" simplePos="0" relativeHeight="251658240" behindDoc="1" locked="0" layoutInCell="1" allowOverlap="1" wp14:anchorId="4B00A4F0" wp14:editId="6A1DB983">
          <wp:simplePos x="0" y="0"/>
          <wp:positionH relativeFrom="column">
            <wp:posOffset>5425440</wp:posOffset>
          </wp:positionH>
          <wp:positionV relativeFrom="page">
            <wp:posOffset>83820</wp:posOffset>
          </wp:positionV>
          <wp:extent cx="762000" cy="762000"/>
          <wp:effectExtent l="0" t="0" r="0" b="0"/>
          <wp:wrapTight wrapText="bothSides">
            <wp:wrapPolygon edited="0">
              <wp:start x="5940" y="0"/>
              <wp:lineTo x="0" y="3780"/>
              <wp:lineTo x="0" y="14580"/>
              <wp:lineTo x="1080" y="17820"/>
              <wp:lineTo x="5940" y="21060"/>
              <wp:lineTo x="6480" y="21060"/>
              <wp:lineTo x="14580" y="21060"/>
              <wp:lineTo x="15120" y="21060"/>
              <wp:lineTo x="19980" y="17820"/>
              <wp:lineTo x="21060" y="14580"/>
              <wp:lineTo x="21060" y="3780"/>
              <wp:lineTo x="15120" y="0"/>
              <wp:lineTo x="594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CC28" w14:textId="013CF74C" w:rsidR="002F4857" w:rsidRDefault="002F4857">
    <w:pPr>
      <w:pStyle w:val="Header"/>
    </w:pPr>
    <w:r>
      <w:rPr>
        <w:noProof/>
      </w:rPr>
      <w:drawing>
        <wp:anchor distT="0" distB="0" distL="114300" distR="114300" simplePos="0" relativeHeight="251660288" behindDoc="1" locked="0" layoutInCell="1" allowOverlap="1" wp14:anchorId="1AE7C653" wp14:editId="6AFAD869">
          <wp:simplePos x="0" y="0"/>
          <wp:positionH relativeFrom="column">
            <wp:posOffset>5074920</wp:posOffset>
          </wp:positionH>
          <wp:positionV relativeFrom="page">
            <wp:posOffset>75565</wp:posOffset>
          </wp:positionV>
          <wp:extent cx="1348740" cy="1348740"/>
          <wp:effectExtent l="0" t="0" r="3810" b="3810"/>
          <wp:wrapTight wrapText="bothSides">
            <wp:wrapPolygon edited="0">
              <wp:start x="7627" y="0"/>
              <wp:lineTo x="5797" y="305"/>
              <wp:lineTo x="915" y="3966"/>
              <wp:lineTo x="0" y="7322"/>
              <wp:lineTo x="0" y="14644"/>
              <wp:lineTo x="3356" y="19525"/>
              <wp:lineTo x="7017" y="21356"/>
              <wp:lineTo x="7627" y="21356"/>
              <wp:lineTo x="13424" y="21356"/>
              <wp:lineTo x="14034" y="21356"/>
              <wp:lineTo x="18000" y="19525"/>
              <wp:lineTo x="21356" y="14644"/>
              <wp:lineTo x="21356" y="7627"/>
              <wp:lineTo x="20441" y="4271"/>
              <wp:lineTo x="15559" y="305"/>
              <wp:lineTo x="13729" y="0"/>
              <wp:lineTo x="7627" y="0"/>
            </wp:wrapPolygon>
          </wp:wrapTight>
          <wp:docPr id="8" name="Picture 8" descr="A picture containing text,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740" cy="1348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03E9339D"/>
    <w:multiLevelType w:val="hybridMultilevel"/>
    <w:tmpl w:val="80C80BC2"/>
    <w:lvl w:ilvl="0" w:tplc="7AFEC050">
      <w:start w:val="1"/>
      <w:numFmt w:val="decimal"/>
      <w:lvlText w:val="%1."/>
      <w:lvlJc w:val="left"/>
      <w:pPr>
        <w:tabs>
          <w:tab w:val="num" w:pos="720"/>
        </w:tabs>
        <w:ind w:left="720" w:hanging="360"/>
      </w:pPr>
    </w:lvl>
    <w:lvl w:ilvl="1" w:tplc="44CE0192">
      <w:start w:val="1"/>
      <w:numFmt w:val="decimal"/>
      <w:lvlText w:val="%2."/>
      <w:lvlJc w:val="left"/>
      <w:pPr>
        <w:tabs>
          <w:tab w:val="num" w:pos="1440"/>
        </w:tabs>
        <w:ind w:left="1440" w:hanging="360"/>
      </w:pPr>
    </w:lvl>
    <w:lvl w:ilvl="2" w:tplc="9F503B54">
      <w:start w:val="1"/>
      <w:numFmt w:val="decimal"/>
      <w:lvlText w:val="%3."/>
      <w:lvlJc w:val="left"/>
      <w:pPr>
        <w:tabs>
          <w:tab w:val="num" w:pos="2160"/>
        </w:tabs>
        <w:ind w:left="2160" w:hanging="360"/>
      </w:pPr>
    </w:lvl>
    <w:lvl w:ilvl="3" w:tplc="7B6E997E">
      <w:start w:val="1"/>
      <w:numFmt w:val="decimal"/>
      <w:lvlText w:val="%4."/>
      <w:lvlJc w:val="left"/>
      <w:pPr>
        <w:tabs>
          <w:tab w:val="num" w:pos="2880"/>
        </w:tabs>
        <w:ind w:left="2880" w:hanging="360"/>
      </w:pPr>
    </w:lvl>
    <w:lvl w:ilvl="4" w:tplc="DFC8A32C">
      <w:start w:val="1"/>
      <w:numFmt w:val="decimal"/>
      <w:lvlText w:val="%5."/>
      <w:lvlJc w:val="left"/>
      <w:pPr>
        <w:tabs>
          <w:tab w:val="num" w:pos="3600"/>
        </w:tabs>
        <w:ind w:left="3600" w:hanging="360"/>
      </w:pPr>
    </w:lvl>
    <w:lvl w:ilvl="5" w:tplc="76507DE4">
      <w:start w:val="1"/>
      <w:numFmt w:val="decimal"/>
      <w:lvlText w:val="%6."/>
      <w:lvlJc w:val="left"/>
      <w:pPr>
        <w:tabs>
          <w:tab w:val="num" w:pos="4320"/>
        </w:tabs>
        <w:ind w:left="4320" w:hanging="360"/>
      </w:pPr>
    </w:lvl>
    <w:lvl w:ilvl="6" w:tplc="0898174A">
      <w:start w:val="1"/>
      <w:numFmt w:val="decimal"/>
      <w:lvlText w:val="%7."/>
      <w:lvlJc w:val="left"/>
      <w:pPr>
        <w:tabs>
          <w:tab w:val="num" w:pos="5040"/>
        </w:tabs>
        <w:ind w:left="5040" w:hanging="360"/>
      </w:pPr>
    </w:lvl>
    <w:lvl w:ilvl="7" w:tplc="D0AA94C0">
      <w:start w:val="1"/>
      <w:numFmt w:val="decimal"/>
      <w:lvlText w:val="%8."/>
      <w:lvlJc w:val="left"/>
      <w:pPr>
        <w:tabs>
          <w:tab w:val="num" w:pos="5760"/>
        </w:tabs>
        <w:ind w:left="5760" w:hanging="360"/>
      </w:pPr>
    </w:lvl>
    <w:lvl w:ilvl="8" w:tplc="2EBEB7D6">
      <w:start w:val="1"/>
      <w:numFmt w:val="decimal"/>
      <w:lvlText w:val="%9."/>
      <w:lvlJc w:val="left"/>
      <w:pPr>
        <w:tabs>
          <w:tab w:val="num" w:pos="6480"/>
        </w:tabs>
        <w:ind w:left="6480" w:hanging="360"/>
      </w:pPr>
    </w:lvl>
  </w:abstractNum>
  <w:abstractNum w:abstractNumId="1" w15:restartNumberingAfterBreak="0">
    <w:nsid w:val="14BD40D6"/>
    <w:multiLevelType w:val="hybridMultilevel"/>
    <w:tmpl w:val="46E886A8"/>
    <w:lvl w:ilvl="0" w:tplc="724E8F58">
      <w:start w:val="1"/>
      <w:numFmt w:val="decimal"/>
      <w:lvlText w:val="%1."/>
      <w:lvlJc w:val="left"/>
      <w:pPr>
        <w:tabs>
          <w:tab w:val="num" w:pos="720"/>
        </w:tabs>
        <w:ind w:left="720" w:hanging="360"/>
      </w:pPr>
    </w:lvl>
    <w:lvl w:ilvl="1" w:tplc="A7285400">
      <w:start w:val="1"/>
      <w:numFmt w:val="decimal"/>
      <w:lvlText w:val="%2."/>
      <w:lvlJc w:val="left"/>
      <w:pPr>
        <w:tabs>
          <w:tab w:val="num" w:pos="1440"/>
        </w:tabs>
        <w:ind w:left="1440" w:hanging="360"/>
      </w:pPr>
    </w:lvl>
    <w:lvl w:ilvl="2" w:tplc="1400C7FC">
      <w:start w:val="1"/>
      <w:numFmt w:val="decimal"/>
      <w:lvlText w:val="%3."/>
      <w:lvlJc w:val="left"/>
      <w:pPr>
        <w:tabs>
          <w:tab w:val="num" w:pos="2160"/>
        </w:tabs>
        <w:ind w:left="2160" w:hanging="360"/>
      </w:pPr>
    </w:lvl>
    <w:lvl w:ilvl="3" w:tplc="97B4646A">
      <w:start w:val="1"/>
      <w:numFmt w:val="decimal"/>
      <w:lvlText w:val="%4."/>
      <w:lvlJc w:val="left"/>
      <w:pPr>
        <w:tabs>
          <w:tab w:val="num" w:pos="2880"/>
        </w:tabs>
        <w:ind w:left="2880" w:hanging="360"/>
      </w:pPr>
    </w:lvl>
    <w:lvl w:ilvl="4" w:tplc="958EF3E2">
      <w:start w:val="1"/>
      <w:numFmt w:val="decimal"/>
      <w:lvlText w:val="%5."/>
      <w:lvlJc w:val="left"/>
      <w:pPr>
        <w:tabs>
          <w:tab w:val="num" w:pos="3600"/>
        </w:tabs>
        <w:ind w:left="3600" w:hanging="360"/>
      </w:pPr>
    </w:lvl>
    <w:lvl w:ilvl="5" w:tplc="CEA40C02">
      <w:start w:val="1"/>
      <w:numFmt w:val="decimal"/>
      <w:lvlText w:val="%6."/>
      <w:lvlJc w:val="left"/>
      <w:pPr>
        <w:tabs>
          <w:tab w:val="num" w:pos="4320"/>
        </w:tabs>
        <w:ind w:left="4320" w:hanging="360"/>
      </w:pPr>
    </w:lvl>
    <w:lvl w:ilvl="6" w:tplc="FB2A15F4">
      <w:start w:val="1"/>
      <w:numFmt w:val="decimal"/>
      <w:lvlText w:val="%7."/>
      <w:lvlJc w:val="left"/>
      <w:pPr>
        <w:tabs>
          <w:tab w:val="num" w:pos="5040"/>
        </w:tabs>
        <w:ind w:left="5040" w:hanging="360"/>
      </w:pPr>
    </w:lvl>
    <w:lvl w:ilvl="7" w:tplc="A29CCC80">
      <w:start w:val="1"/>
      <w:numFmt w:val="decimal"/>
      <w:lvlText w:val="%8."/>
      <w:lvlJc w:val="left"/>
      <w:pPr>
        <w:tabs>
          <w:tab w:val="num" w:pos="5760"/>
        </w:tabs>
        <w:ind w:left="5760" w:hanging="360"/>
      </w:pPr>
    </w:lvl>
    <w:lvl w:ilvl="8" w:tplc="EDE4CFB6">
      <w:start w:val="1"/>
      <w:numFmt w:val="decimal"/>
      <w:lvlText w:val="%9."/>
      <w:lvlJc w:val="left"/>
      <w:pPr>
        <w:tabs>
          <w:tab w:val="num" w:pos="6480"/>
        </w:tabs>
        <w:ind w:left="6480" w:hanging="360"/>
      </w:pPr>
    </w:lvl>
  </w:abstractNum>
  <w:abstractNum w:abstractNumId="2" w15:restartNumberingAfterBreak="0">
    <w:nsid w:val="14EB23D6"/>
    <w:multiLevelType w:val="hybridMultilevel"/>
    <w:tmpl w:val="83B6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80207"/>
    <w:multiLevelType w:val="hybridMultilevel"/>
    <w:tmpl w:val="000889CA"/>
    <w:lvl w:ilvl="0" w:tplc="9C748604">
      <w:start w:val="1"/>
      <w:numFmt w:val="lowerLetter"/>
      <w:lvlText w:val="%1."/>
      <w:lvlJc w:val="left"/>
      <w:pPr>
        <w:tabs>
          <w:tab w:val="num" w:pos="720"/>
        </w:tabs>
        <w:ind w:left="720" w:hanging="360"/>
      </w:pPr>
    </w:lvl>
    <w:lvl w:ilvl="1" w:tplc="DD827ACE">
      <w:start w:val="1"/>
      <w:numFmt w:val="lowerLetter"/>
      <w:lvlText w:val="%2."/>
      <w:lvlJc w:val="left"/>
      <w:pPr>
        <w:tabs>
          <w:tab w:val="num" w:pos="1440"/>
        </w:tabs>
        <w:ind w:left="1440" w:hanging="360"/>
      </w:pPr>
    </w:lvl>
    <w:lvl w:ilvl="2" w:tplc="90FED3B2">
      <w:start w:val="1"/>
      <w:numFmt w:val="lowerLetter"/>
      <w:lvlText w:val="%3."/>
      <w:lvlJc w:val="left"/>
      <w:pPr>
        <w:tabs>
          <w:tab w:val="num" w:pos="2160"/>
        </w:tabs>
        <w:ind w:left="2160" w:hanging="360"/>
      </w:pPr>
    </w:lvl>
    <w:lvl w:ilvl="3" w:tplc="E5DCEB52">
      <w:start w:val="1"/>
      <w:numFmt w:val="lowerLetter"/>
      <w:lvlText w:val="%4."/>
      <w:lvlJc w:val="left"/>
      <w:pPr>
        <w:tabs>
          <w:tab w:val="num" w:pos="2880"/>
        </w:tabs>
        <w:ind w:left="2880" w:hanging="360"/>
      </w:pPr>
    </w:lvl>
    <w:lvl w:ilvl="4" w:tplc="38F44802">
      <w:start w:val="1"/>
      <w:numFmt w:val="lowerLetter"/>
      <w:lvlText w:val="%5."/>
      <w:lvlJc w:val="left"/>
      <w:pPr>
        <w:tabs>
          <w:tab w:val="num" w:pos="3600"/>
        </w:tabs>
        <w:ind w:left="3600" w:hanging="360"/>
      </w:pPr>
    </w:lvl>
    <w:lvl w:ilvl="5" w:tplc="F0B27916">
      <w:start w:val="1"/>
      <w:numFmt w:val="lowerLetter"/>
      <w:lvlText w:val="%6."/>
      <w:lvlJc w:val="left"/>
      <w:pPr>
        <w:tabs>
          <w:tab w:val="num" w:pos="4320"/>
        </w:tabs>
        <w:ind w:left="4320" w:hanging="360"/>
      </w:pPr>
    </w:lvl>
    <w:lvl w:ilvl="6" w:tplc="DF6A9AA0">
      <w:start w:val="1"/>
      <w:numFmt w:val="lowerLetter"/>
      <w:lvlText w:val="%7."/>
      <w:lvlJc w:val="left"/>
      <w:pPr>
        <w:tabs>
          <w:tab w:val="num" w:pos="5040"/>
        </w:tabs>
        <w:ind w:left="5040" w:hanging="360"/>
      </w:pPr>
    </w:lvl>
    <w:lvl w:ilvl="7" w:tplc="5ED6B250">
      <w:start w:val="1"/>
      <w:numFmt w:val="lowerLetter"/>
      <w:lvlText w:val="%8."/>
      <w:lvlJc w:val="left"/>
      <w:pPr>
        <w:tabs>
          <w:tab w:val="num" w:pos="5760"/>
        </w:tabs>
        <w:ind w:left="5760" w:hanging="360"/>
      </w:pPr>
    </w:lvl>
    <w:lvl w:ilvl="8" w:tplc="1A9C1A9E">
      <w:start w:val="1"/>
      <w:numFmt w:val="lowerLetter"/>
      <w:lvlText w:val="%9."/>
      <w:lvlJc w:val="left"/>
      <w:pPr>
        <w:tabs>
          <w:tab w:val="num" w:pos="6480"/>
        </w:tabs>
        <w:ind w:left="6480" w:hanging="360"/>
      </w:pPr>
    </w:lvl>
  </w:abstractNum>
  <w:abstractNum w:abstractNumId="4" w15:restartNumberingAfterBreak="0">
    <w:nsid w:val="20A75F81"/>
    <w:multiLevelType w:val="hybridMultilevel"/>
    <w:tmpl w:val="3B46471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6B7338"/>
    <w:multiLevelType w:val="hybridMultilevel"/>
    <w:tmpl w:val="E5E89010"/>
    <w:lvl w:ilvl="0" w:tplc="28DCD024">
      <w:start w:val="1"/>
      <w:numFmt w:val="lowerLetter"/>
      <w:lvlText w:val="%1."/>
      <w:lvlJc w:val="left"/>
      <w:pPr>
        <w:tabs>
          <w:tab w:val="num" w:pos="720"/>
        </w:tabs>
        <w:ind w:left="720" w:hanging="360"/>
      </w:pPr>
    </w:lvl>
    <w:lvl w:ilvl="1" w:tplc="7AA46466">
      <w:start w:val="1"/>
      <w:numFmt w:val="lowerLetter"/>
      <w:lvlText w:val="%2."/>
      <w:lvlJc w:val="left"/>
      <w:pPr>
        <w:tabs>
          <w:tab w:val="num" w:pos="1440"/>
        </w:tabs>
        <w:ind w:left="1440" w:hanging="360"/>
      </w:pPr>
    </w:lvl>
    <w:lvl w:ilvl="2" w:tplc="29BC9240">
      <w:start w:val="1"/>
      <w:numFmt w:val="lowerLetter"/>
      <w:lvlText w:val="%3."/>
      <w:lvlJc w:val="left"/>
      <w:pPr>
        <w:tabs>
          <w:tab w:val="num" w:pos="2160"/>
        </w:tabs>
        <w:ind w:left="2160" w:hanging="360"/>
      </w:pPr>
    </w:lvl>
    <w:lvl w:ilvl="3" w:tplc="46801D80">
      <w:start w:val="1"/>
      <w:numFmt w:val="lowerLetter"/>
      <w:lvlText w:val="%4."/>
      <w:lvlJc w:val="left"/>
      <w:pPr>
        <w:tabs>
          <w:tab w:val="num" w:pos="2880"/>
        </w:tabs>
        <w:ind w:left="2880" w:hanging="360"/>
      </w:pPr>
    </w:lvl>
    <w:lvl w:ilvl="4" w:tplc="35EA9AD4">
      <w:start w:val="1"/>
      <w:numFmt w:val="lowerLetter"/>
      <w:lvlText w:val="%5."/>
      <w:lvlJc w:val="left"/>
      <w:pPr>
        <w:tabs>
          <w:tab w:val="num" w:pos="3600"/>
        </w:tabs>
        <w:ind w:left="3600" w:hanging="360"/>
      </w:pPr>
    </w:lvl>
    <w:lvl w:ilvl="5" w:tplc="308E2626">
      <w:start w:val="1"/>
      <w:numFmt w:val="lowerLetter"/>
      <w:lvlText w:val="%6."/>
      <w:lvlJc w:val="left"/>
      <w:pPr>
        <w:tabs>
          <w:tab w:val="num" w:pos="4320"/>
        </w:tabs>
        <w:ind w:left="4320" w:hanging="360"/>
      </w:pPr>
    </w:lvl>
    <w:lvl w:ilvl="6" w:tplc="F35CAD1A">
      <w:start w:val="1"/>
      <w:numFmt w:val="lowerLetter"/>
      <w:lvlText w:val="%7."/>
      <w:lvlJc w:val="left"/>
      <w:pPr>
        <w:tabs>
          <w:tab w:val="num" w:pos="5040"/>
        </w:tabs>
        <w:ind w:left="5040" w:hanging="360"/>
      </w:pPr>
    </w:lvl>
    <w:lvl w:ilvl="7" w:tplc="714AAF6C">
      <w:start w:val="1"/>
      <w:numFmt w:val="lowerLetter"/>
      <w:lvlText w:val="%8."/>
      <w:lvlJc w:val="left"/>
      <w:pPr>
        <w:tabs>
          <w:tab w:val="num" w:pos="5760"/>
        </w:tabs>
        <w:ind w:left="5760" w:hanging="360"/>
      </w:pPr>
    </w:lvl>
    <w:lvl w:ilvl="8" w:tplc="5634968E">
      <w:start w:val="1"/>
      <w:numFmt w:val="lowerLetter"/>
      <w:lvlText w:val="%9."/>
      <w:lvlJc w:val="left"/>
      <w:pPr>
        <w:tabs>
          <w:tab w:val="num" w:pos="6480"/>
        </w:tabs>
        <w:ind w:left="6480" w:hanging="360"/>
      </w:pPr>
    </w:lvl>
  </w:abstractNum>
  <w:abstractNum w:abstractNumId="6" w15:restartNumberingAfterBreak="0">
    <w:nsid w:val="65A94AAC"/>
    <w:multiLevelType w:val="hybridMultilevel"/>
    <w:tmpl w:val="F6223C5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4208671">
    <w:abstractNumId w:val="2"/>
  </w:num>
  <w:num w:numId="2" w16cid:durableId="1575385231">
    <w:abstractNumId w:val="6"/>
  </w:num>
  <w:num w:numId="3" w16cid:durableId="933319939">
    <w:abstractNumId w:val="4"/>
  </w:num>
  <w:num w:numId="4" w16cid:durableId="299506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445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0680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3019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03"/>
    <w:rsid w:val="0000139C"/>
    <w:rsid w:val="0000281E"/>
    <w:rsid w:val="00005883"/>
    <w:rsid w:val="00007D8D"/>
    <w:rsid w:val="00013802"/>
    <w:rsid w:val="000225F3"/>
    <w:rsid w:val="00031265"/>
    <w:rsid w:val="00046295"/>
    <w:rsid w:val="00053DE8"/>
    <w:rsid w:val="00055FE0"/>
    <w:rsid w:val="00065E06"/>
    <w:rsid w:val="000922C0"/>
    <w:rsid w:val="000B1595"/>
    <w:rsid w:val="000D126A"/>
    <w:rsid w:val="000D7B3E"/>
    <w:rsid w:val="000E5260"/>
    <w:rsid w:val="0010786B"/>
    <w:rsid w:val="00111434"/>
    <w:rsid w:val="00117384"/>
    <w:rsid w:val="0016369A"/>
    <w:rsid w:val="001645B2"/>
    <w:rsid w:val="00165241"/>
    <w:rsid w:val="00175AEE"/>
    <w:rsid w:val="00180131"/>
    <w:rsid w:val="001B45C3"/>
    <w:rsid w:val="001B6DAC"/>
    <w:rsid w:val="001C13A0"/>
    <w:rsid w:val="001C7F38"/>
    <w:rsid w:val="001D3CA4"/>
    <w:rsid w:val="001E68D4"/>
    <w:rsid w:val="001F4DB5"/>
    <w:rsid w:val="001F5505"/>
    <w:rsid w:val="00210E7C"/>
    <w:rsid w:val="00213781"/>
    <w:rsid w:val="00214426"/>
    <w:rsid w:val="00236D52"/>
    <w:rsid w:val="002618FC"/>
    <w:rsid w:val="00265E31"/>
    <w:rsid w:val="002803B4"/>
    <w:rsid w:val="002A5993"/>
    <w:rsid w:val="002B7E5C"/>
    <w:rsid w:val="002D44CF"/>
    <w:rsid w:val="002D78CB"/>
    <w:rsid w:val="002F4857"/>
    <w:rsid w:val="002F5A5D"/>
    <w:rsid w:val="002F5CE7"/>
    <w:rsid w:val="003016EF"/>
    <w:rsid w:val="0031793B"/>
    <w:rsid w:val="00342F6B"/>
    <w:rsid w:val="0037280D"/>
    <w:rsid w:val="00375DA8"/>
    <w:rsid w:val="0038769B"/>
    <w:rsid w:val="00393B7E"/>
    <w:rsid w:val="003A708D"/>
    <w:rsid w:val="003C21E8"/>
    <w:rsid w:val="003C237A"/>
    <w:rsid w:val="003E5CD5"/>
    <w:rsid w:val="003F1CE6"/>
    <w:rsid w:val="003F6297"/>
    <w:rsid w:val="00403901"/>
    <w:rsid w:val="004172B0"/>
    <w:rsid w:val="0042037B"/>
    <w:rsid w:val="0042156B"/>
    <w:rsid w:val="00430BD8"/>
    <w:rsid w:val="00437903"/>
    <w:rsid w:val="004379B0"/>
    <w:rsid w:val="00450EC1"/>
    <w:rsid w:val="00457150"/>
    <w:rsid w:val="004755A6"/>
    <w:rsid w:val="00483F7C"/>
    <w:rsid w:val="004872BF"/>
    <w:rsid w:val="00490C2A"/>
    <w:rsid w:val="0049134C"/>
    <w:rsid w:val="004B6002"/>
    <w:rsid w:val="004D1A67"/>
    <w:rsid w:val="004E772C"/>
    <w:rsid w:val="004F198E"/>
    <w:rsid w:val="004F597C"/>
    <w:rsid w:val="00506F7F"/>
    <w:rsid w:val="00515B66"/>
    <w:rsid w:val="00523FB2"/>
    <w:rsid w:val="00545167"/>
    <w:rsid w:val="00554F83"/>
    <w:rsid w:val="005779A6"/>
    <w:rsid w:val="00593AA4"/>
    <w:rsid w:val="005A4D28"/>
    <w:rsid w:val="005A71D2"/>
    <w:rsid w:val="005C6468"/>
    <w:rsid w:val="005C7A21"/>
    <w:rsid w:val="005D3B67"/>
    <w:rsid w:val="00616C2D"/>
    <w:rsid w:val="006216B0"/>
    <w:rsid w:val="0063556E"/>
    <w:rsid w:val="00640DC2"/>
    <w:rsid w:val="00646E16"/>
    <w:rsid w:val="006519C1"/>
    <w:rsid w:val="00657DC0"/>
    <w:rsid w:val="006607A4"/>
    <w:rsid w:val="00670713"/>
    <w:rsid w:val="006A70E9"/>
    <w:rsid w:val="006C171E"/>
    <w:rsid w:val="006D3DD4"/>
    <w:rsid w:val="006E7023"/>
    <w:rsid w:val="00700498"/>
    <w:rsid w:val="0070647B"/>
    <w:rsid w:val="00750282"/>
    <w:rsid w:val="00755484"/>
    <w:rsid w:val="00755E69"/>
    <w:rsid w:val="00761341"/>
    <w:rsid w:val="00775540"/>
    <w:rsid w:val="007A7397"/>
    <w:rsid w:val="007C2233"/>
    <w:rsid w:val="007C37FA"/>
    <w:rsid w:val="007F60BC"/>
    <w:rsid w:val="00833206"/>
    <w:rsid w:val="00841517"/>
    <w:rsid w:val="008433BC"/>
    <w:rsid w:val="008743C3"/>
    <w:rsid w:val="008A2A9D"/>
    <w:rsid w:val="008A7E18"/>
    <w:rsid w:val="008B2793"/>
    <w:rsid w:val="008B4B87"/>
    <w:rsid w:val="008C5C2D"/>
    <w:rsid w:val="008E540A"/>
    <w:rsid w:val="009216AD"/>
    <w:rsid w:val="00923361"/>
    <w:rsid w:val="00923596"/>
    <w:rsid w:val="0092499E"/>
    <w:rsid w:val="00936E9A"/>
    <w:rsid w:val="00940EF7"/>
    <w:rsid w:val="00944BEB"/>
    <w:rsid w:val="009561F9"/>
    <w:rsid w:val="00972CC4"/>
    <w:rsid w:val="00974DB1"/>
    <w:rsid w:val="009F64E9"/>
    <w:rsid w:val="009F6D01"/>
    <w:rsid w:val="00A02425"/>
    <w:rsid w:val="00A21D17"/>
    <w:rsid w:val="00A30D92"/>
    <w:rsid w:val="00A42DD6"/>
    <w:rsid w:val="00A53B19"/>
    <w:rsid w:val="00A56033"/>
    <w:rsid w:val="00A76493"/>
    <w:rsid w:val="00A8636E"/>
    <w:rsid w:val="00A91F39"/>
    <w:rsid w:val="00AB1F68"/>
    <w:rsid w:val="00AC3FDA"/>
    <w:rsid w:val="00AE41F4"/>
    <w:rsid w:val="00B11207"/>
    <w:rsid w:val="00B135CA"/>
    <w:rsid w:val="00B171D3"/>
    <w:rsid w:val="00B24D9C"/>
    <w:rsid w:val="00B47BD0"/>
    <w:rsid w:val="00B85F8B"/>
    <w:rsid w:val="00B87436"/>
    <w:rsid w:val="00BA0281"/>
    <w:rsid w:val="00BA4276"/>
    <w:rsid w:val="00BC3825"/>
    <w:rsid w:val="00BD25B6"/>
    <w:rsid w:val="00BF1812"/>
    <w:rsid w:val="00C02949"/>
    <w:rsid w:val="00C04903"/>
    <w:rsid w:val="00C11857"/>
    <w:rsid w:val="00C202C1"/>
    <w:rsid w:val="00C26F21"/>
    <w:rsid w:val="00C32180"/>
    <w:rsid w:val="00C66DD8"/>
    <w:rsid w:val="00C7012F"/>
    <w:rsid w:val="00CD177A"/>
    <w:rsid w:val="00CE04CA"/>
    <w:rsid w:val="00CE3D47"/>
    <w:rsid w:val="00CF23C8"/>
    <w:rsid w:val="00CF477E"/>
    <w:rsid w:val="00D01E92"/>
    <w:rsid w:val="00D24923"/>
    <w:rsid w:val="00D63AD8"/>
    <w:rsid w:val="00D76655"/>
    <w:rsid w:val="00D77C3E"/>
    <w:rsid w:val="00D84F66"/>
    <w:rsid w:val="00DA243E"/>
    <w:rsid w:val="00DC10DD"/>
    <w:rsid w:val="00DC32C9"/>
    <w:rsid w:val="00DD4CB8"/>
    <w:rsid w:val="00DD6B13"/>
    <w:rsid w:val="00DF3436"/>
    <w:rsid w:val="00E004B9"/>
    <w:rsid w:val="00E137E3"/>
    <w:rsid w:val="00E606FB"/>
    <w:rsid w:val="00E61B6A"/>
    <w:rsid w:val="00E643AC"/>
    <w:rsid w:val="00E74C18"/>
    <w:rsid w:val="00E7638C"/>
    <w:rsid w:val="00E7783D"/>
    <w:rsid w:val="00EB2D37"/>
    <w:rsid w:val="00EC504E"/>
    <w:rsid w:val="00EF14F3"/>
    <w:rsid w:val="00EF7F0A"/>
    <w:rsid w:val="00F03935"/>
    <w:rsid w:val="00F06DC6"/>
    <w:rsid w:val="00F16279"/>
    <w:rsid w:val="00F34908"/>
    <w:rsid w:val="00F3745E"/>
    <w:rsid w:val="00F4065F"/>
    <w:rsid w:val="00F45981"/>
    <w:rsid w:val="00F629BF"/>
    <w:rsid w:val="00F70406"/>
    <w:rsid w:val="00F73577"/>
    <w:rsid w:val="00F828DE"/>
    <w:rsid w:val="00F861E0"/>
    <w:rsid w:val="00F87EFA"/>
    <w:rsid w:val="00FA451F"/>
    <w:rsid w:val="00FA725E"/>
    <w:rsid w:val="00FB50E2"/>
    <w:rsid w:val="00FB79BD"/>
    <w:rsid w:val="00FC3B2B"/>
    <w:rsid w:val="00FD42D7"/>
    <w:rsid w:val="00FE1FCA"/>
    <w:rsid w:val="00FF2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99EC33"/>
  <w15:chartTrackingRefBased/>
  <w15:docId w15:val="{3A40B4F7-7304-45E3-9006-E977BEF3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4B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B7E"/>
    <w:rPr>
      <w:color w:val="0000FF"/>
      <w:u w:val="single"/>
    </w:rPr>
  </w:style>
  <w:style w:type="paragraph" w:styleId="ListParagraph">
    <w:name w:val="List Paragraph"/>
    <w:basedOn w:val="Normal"/>
    <w:uiPriority w:val="34"/>
    <w:qFormat/>
    <w:rsid w:val="00E74C18"/>
    <w:pPr>
      <w:ind w:left="720"/>
      <w:contextualSpacing/>
    </w:pPr>
  </w:style>
  <w:style w:type="paragraph" w:styleId="Revision">
    <w:name w:val="Revision"/>
    <w:hidden/>
    <w:uiPriority w:val="99"/>
    <w:semiHidden/>
    <w:rsid w:val="00E004B9"/>
    <w:pPr>
      <w:spacing w:after="0" w:line="240" w:lineRule="auto"/>
    </w:pPr>
  </w:style>
  <w:style w:type="character" w:customStyle="1" w:styleId="Heading1Char">
    <w:name w:val="Heading 1 Char"/>
    <w:basedOn w:val="DefaultParagraphFont"/>
    <w:link w:val="Heading1"/>
    <w:uiPriority w:val="9"/>
    <w:rsid w:val="00E004B9"/>
    <w:rPr>
      <w:rFonts w:asciiTheme="majorHAnsi" w:eastAsiaTheme="majorEastAsia" w:hAnsiTheme="majorHAnsi" w:cstheme="majorBidi"/>
      <w:color w:val="2F5496" w:themeColor="accent1" w:themeShade="BF"/>
      <w:sz w:val="32"/>
      <w:szCs w:val="32"/>
      <w:lang w:val="en-US"/>
    </w:rPr>
  </w:style>
  <w:style w:type="character" w:styleId="CommentReference">
    <w:name w:val="annotation reference"/>
    <w:basedOn w:val="DefaultParagraphFont"/>
    <w:uiPriority w:val="99"/>
    <w:semiHidden/>
    <w:unhideWhenUsed/>
    <w:rsid w:val="00E004B9"/>
    <w:rPr>
      <w:sz w:val="16"/>
      <w:szCs w:val="16"/>
    </w:rPr>
  </w:style>
  <w:style w:type="paragraph" w:styleId="CommentText">
    <w:name w:val="annotation text"/>
    <w:basedOn w:val="Normal"/>
    <w:link w:val="CommentTextChar"/>
    <w:uiPriority w:val="99"/>
    <w:unhideWhenUsed/>
    <w:rsid w:val="00E004B9"/>
    <w:pPr>
      <w:spacing w:line="240" w:lineRule="auto"/>
    </w:pPr>
    <w:rPr>
      <w:sz w:val="20"/>
      <w:szCs w:val="20"/>
    </w:rPr>
  </w:style>
  <w:style w:type="character" w:customStyle="1" w:styleId="CommentTextChar">
    <w:name w:val="Comment Text Char"/>
    <w:basedOn w:val="DefaultParagraphFont"/>
    <w:link w:val="CommentText"/>
    <w:uiPriority w:val="99"/>
    <w:rsid w:val="00E004B9"/>
    <w:rPr>
      <w:sz w:val="20"/>
      <w:szCs w:val="20"/>
    </w:rPr>
  </w:style>
  <w:style w:type="paragraph" w:styleId="CommentSubject">
    <w:name w:val="annotation subject"/>
    <w:basedOn w:val="CommentText"/>
    <w:next w:val="CommentText"/>
    <w:link w:val="CommentSubjectChar"/>
    <w:uiPriority w:val="99"/>
    <w:semiHidden/>
    <w:unhideWhenUsed/>
    <w:rsid w:val="00E004B9"/>
    <w:rPr>
      <w:b/>
      <w:bCs/>
    </w:rPr>
  </w:style>
  <w:style w:type="character" w:customStyle="1" w:styleId="CommentSubjectChar">
    <w:name w:val="Comment Subject Char"/>
    <w:basedOn w:val="CommentTextChar"/>
    <w:link w:val="CommentSubject"/>
    <w:uiPriority w:val="99"/>
    <w:semiHidden/>
    <w:rsid w:val="00E004B9"/>
    <w:rPr>
      <w:b/>
      <w:bCs/>
      <w:sz w:val="20"/>
      <w:szCs w:val="20"/>
    </w:rPr>
  </w:style>
  <w:style w:type="paragraph" w:styleId="Header">
    <w:name w:val="header"/>
    <w:basedOn w:val="Normal"/>
    <w:link w:val="HeaderChar"/>
    <w:uiPriority w:val="99"/>
    <w:unhideWhenUsed/>
    <w:rsid w:val="006E7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023"/>
  </w:style>
  <w:style w:type="paragraph" w:styleId="Footer">
    <w:name w:val="footer"/>
    <w:basedOn w:val="Normal"/>
    <w:link w:val="FooterChar"/>
    <w:uiPriority w:val="99"/>
    <w:unhideWhenUsed/>
    <w:rsid w:val="006E7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023"/>
  </w:style>
  <w:style w:type="character" w:styleId="UnresolvedMention">
    <w:name w:val="Unresolved Mention"/>
    <w:basedOn w:val="DefaultParagraphFont"/>
    <w:uiPriority w:val="99"/>
    <w:semiHidden/>
    <w:unhideWhenUsed/>
    <w:rsid w:val="00CE04CA"/>
    <w:rPr>
      <w:color w:val="605E5C"/>
      <w:shd w:val="clear" w:color="auto" w:fill="E1DFDD"/>
    </w:rPr>
  </w:style>
  <w:style w:type="character" w:styleId="FollowedHyperlink">
    <w:name w:val="FollowedHyperlink"/>
    <w:basedOn w:val="DefaultParagraphFont"/>
    <w:uiPriority w:val="99"/>
    <w:semiHidden/>
    <w:unhideWhenUsed/>
    <w:rsid w:val="00457150"/>
    <w:rPr>
      <w:color w:val="954F72" w:themeColor="followedHyperlink"/>
      <w:u w:val="single"/>
    </w:rPr>
  </w:style>
  <w:style w:type="paragraph" w:styleId="NormalWeb">
    <w:name w:val="Normal (Web)"/>
    <w:basedOn w:val="Normal"/>
    <w:uiPriority w:val="99"/>
    <w:unhideWhenUsed/>
    <w:rsid w:val="00FA725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1062969/Information_sharing_advice_practitioners_safeguarding_services.pdf"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gmc-uk.org/ethical-guidance/ethical-guidance-for-doctors/confidentiality" TargetMode="External"/><Relationship Id="rId7" Type="http://schemas.openxmlformats.org/officeDocument/2006/relationships/footnotes" Target="footnotes.xml"/><Relationship Id="rId12" Type="http://schemas.openxmlformats.org/officeDocument/2006/relationships/hyperlink" Target="https://www.legislation.gov.uk/ukpga/2018/12/contents" TargetMode="External"/><Relationship Id="rId17" Type="http://schemas.openxmlformats.org/officeDocument/2006/relationships/hyperlink" Target="https://assets.publishing.service.gov.uk/government/uploads/system/uploads/attachment_data/file/1062969/Information_sharing_advice_practitioners_safeguarding_services.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aphna.co/news/saphna-vision-for-school-nursing-successfully-launched/"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phna.co/news/saphna-vision-for-school-nursing-successfully-launched/"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egislation.gov.uk/ukpga/2018/12/contents%20accessed%2025/8/2022" TargetMode="External"/><Relationship Id="rId23" Type="http://schemas.openxmlformats.org/officeDocument/2006/relationships/header" Target="header1.xml"/><Relationship Id="rId10" Type="http://schemas.openxmlformats.org/officeDocument/2006/relationships/hyperlink" Target="https://www.gov.uk/government/publications/commissioning-of-public-health-services-for-children/health-visiting-and-school-nursing-service-delivery-model" TargetMode="External"/><Relationship Id="rId19" Type="http://schemas.openxmlformats.org/officeDocument/2006/relationships/hyperlink" Target="https://www.legislation.gov.uk/ukpga/2018/12/contents" TargetMode="External"/><Relationship Id="rId4" Type="http://schemas.openxmlformats.org/officeDocument/2006/relationships/styles" Target="styles.xml"/><Relationship Id="rId9" Type="http://schemas.openxmlformats.org/officeDocument/2006/relationships/hyperlink" Target="http://www.saphna.co" TargetMode="External"/><Relationship Id="rId14" Type="http://schemas.openxmlformats.org/officeDocument/2006/relationships/hyperlink" Target="https://www.gov.uk/government/publications/commissioning-of-public-health-services-for-children/health-visiting-and-school-nursing-service-delivery-model" TargetMode="External"/><Relationship Id="rId22" Type="http://schemas.openxmlformats.org/officeDocument/2006/relationships/hyperlink" Target="https://digital.nhs.uk/services/data-access-request-service-dars/how-the-national-data-opt-out-affects-data-released-by-nhs-digital/national-data-opt-out-guidance-for-researchers/4-section-251-and-the-application-of-national-data-opt-ou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A1BF0A-D714-467D-90A0-354ED3D6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2107</Words>
  <Characters>12015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Critcher</dc:creator>
  <cp:keywords/>
  <dc:description/>
  <cp:lastModifiedBy>Gemma Clark</cp:lastModifiedBy>
  <cp:revision>2</cp:revision>
  <dcterms:created xsi:type="dcterms:W3CDTF">2022-12-08T14:19:00Z</dcterms:created>
  <dcterms:modified xsi:type="dcterms:W3CDTF">2022-12-08T14:19:00Z</dcterms:modified>
</cp:coreProperties>
</file>