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D0576D" w14:textId="77777777" w:rsidR="0007645B" w:rsidRPr="008F3EA9" w:rsidRDefault="00F6016F" w:rsidP="008F3EA9">
      <w:pPr>
        <w:pStyle w:val="BodyText"/>
        <w:spacing w:line="276" w:lineRule="auto"/>
        <w:ind w:left="8053"/>
        <w:rPr>
          <w:rFonts w:ascii="Aptos" w:hAnsi="Aptos"/>
        </w:rPr>
      </w:pPr>
      <w:r w:rsidRPr="008F3EA9">
        <w:rPr>
          <w:rFonts w:ascii="Aptos" w:hAnsi="Aptos"/>
          <w:noProof/>
        </w:rPr>
        <w:drawing>
          <wp:inline distT="0" distB="0" distL="0" distR="0" wp14:anchorId="7C26A1C8" wp14:editId="71196BE4">
            <wp:extent cx="1327272" cy="754094"/>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1327272" cy="754094"/>
                    </a:xfrm>
                    <a:prstGeom prst="rect">
                      <a:avLst/>
                    </a:prstGeom>
                  </pic:spPr>
                </pic:pic>
              </a:graphicData>
            </a:graphic>
          </wp:inline>
        </w:drawing>
      </w:r>
    </w:p>
    <w:p w14:paraId="7EB6B84B" w14:textId="77777777" w:rsidR="0007645B" w:rsidRPr="008F3EA9" w:rsidRDefault="0007645B" w:rsidP="008F3EA9">
      <w:pPr>
        <w:pStyle w:val="BodyText"/>
        <w:spacing w:before="3" w:line="276" w:lineRule="auto"/>
        <w:rPr>
          <w:rFonts w:ascii="Aptos" w:hAnsi="Aptos"/>
        </w:rPr>
      </w:pPr>
    </w:p>
    <w:p w14:paraId="2032E32B" w14:textId="77777777" w:rsidR="00CB0001" w:rsidRPr="008F3EA9" w:rsidRDefault="00CB0001" w:rsidP="008F3EA9">
      <w:pPr>
        <w:spacing w:line="276" w:lineRule="auto"/>
        <w:rPr>
          <w:rFonts w:ascii="Aptos" w:hAnsi="Aptos"/>
          <w:sz w:val="20"/>
          <w:szCs w:val="20"/>
        </w:rPr>
      </w:pPr>
    </w:p>
    <w:p w14:paraId="02F3BB62" w14:textId="2A5B46AD" w:rsidR="00CB0001" w:rsidRPr="008F3EA9" w:rsidRDefault="00E571F1" w:rsidP="008F3EA9">
      <w:pPr>
        <w:spacing w:line="276" w:lineRule="auto"/>
        <w:rPr>
          <w:rFonts w:ascii="Aptos" w:hAnsi="Aptos"/>
          <w:b/>
          <w:bCs/>
          <w:sz w:val="24"/>
          <w:szCs w:val="24"/>
        </w:rPr>
      </w:pPr>
      <w:r w:rsidRPr="008F3EA9">
        <w:rPr>
          <w:rFonts w:ascii="Aptos" w:hAnsi="Aptos"/>
          <w:b/>
          <w:bCs/>
          <w:sz w:val="24"/>
          <w:szCs w:val="24"/>
        </w:rPr>
        <w:t xml:space="preserve">Open letter backed by 40 </w:t>
      </w:r>
      <w:proofErr w:type="spellStart"/>
      <w:r w:rsidR="008F3EA9" w:rsidRPr="008F3EA9">
        <w:rPr>
          <w:rFonts w:ascii="Aptos" w:hAnsi="Aptos"/>
          <w:b/>
          <w:bCs/>
          <w:sz w:val="24"/>
          <w:szCs w:val="24"/>
        </w:rPr>
        <w:t>organi</w:t>
      </w:r>
      <w:r w:rsidR="008F3EA9">
        <w:rPr>
          <w:rFonts w:ascii="Aptos" w:hAnsi="Aptos"/>
          <w:b/>
          <w:bCs/>
          <w:sz w:val="24"/>
          <w:szCs w:val="24"/>
        </w:rPr>
        <w:t>s</w:t>
      </w:r>
      <w:r w:rsidR="008F3EA9" w:rsidRPr="008F3EA9">
        <w:rPr>
          <w:rFonts w:ascii="Aptos" w:hAnsi="Aptos"/>
          <w:b/>
          <w:bCs/>
          <w:sz w:val="24"/>
          <w:szCs w:val="24"/>
        </w:rPr>
        <w:t>ations</w:t>
      </w:r>
      <w:proofErr w:type="spellEnd"/>
      <w:r w:rsidRPr="008F3EA9">
        <w:rPr>
          <w:rFonts w:ascii="Aptos" w:hAnsi="Aptos"/>
          <w:b/>
          <w:bCs/>
          <w:sz w:val="24"/>
          <w:szCs w:val="24"/>
        </w:rPr>
        <w:t xml:space="preserve"> calls for urgent action to protect pupils with allergies in English </w:t>
      </w:r>
      <w:proofErr w:type="gramStart"/>
      <w:r w:rsidRPr="008F3EA9">
        <w:rPr>
          <w:rFonts w:ascii="Aptos" w:hAnsi="Aptos"/>
          <w:b/>
          <w:bCs/>
          <w:sz w:val="24"/>
          <w:szCs w:val="24"/>
        </w:rPr>
        <w:t>schools</w:t>
      </w:r>
      <w:proofErr w:type="gramEnd"/>
    </w:p>
    <w:p w14:paraId="2AF69A21" w14:textId="77777777" w:rsidR="00E571F1" w:rsidRPr="008F3EA9" w:rsidRDefault="00E571F1" w:rsidP="008F3EA9">
      <w:pPr>
        <w:spacing w:line="276" w:lineRule="auto"/>
        <w:rPr>
          <w:rFonts w:ascii="Aptos" w:hAnsi="Aptos"/>
          <w:sz w:val="20"/>
          <w:szCs w:val="20"/>
        </w:rPr>
      </w:pPr>
    </w:p>
    <w:p w14:paraId="4355FF5F" w14:textId="0DC91D35" w:rsidR="00E571F1" w:rsidRPr="008F3EA9" w:rsidRDefault="00E571F1" w:rsidP="008F3EA9">
      <w:pPr>
        <w:spacing w:line="276" w:lineRule="auto"/>
        <w:rPr>
          <w:rFonts w:ascii="Aptos" w:hAnsi="Aptos"/>
          <w:sz w:val="20"/>
          <w:szCs w:val="20"/>
        </w:rPr>
      </w:pPr>
      <w:r w:rsidRPr="008F3EA9">
        <w:rPr>
          <w:rFonts w:ascii="Aptos" w:hAnsi="Aptos"/>
          <w:sz w:val="20"/>
          <w:szCs w:val="20"/>
        </w:rPr>
        <w:t>On 23</w:t>
      </w:r>
      <w:r w:rsidRPr="008F3EA9">
        <w:rPr>
          <w:rFonts w:ascii="Aptos" w:hAnsi="Aptos"/>
          <w:sz w:val="20"/>
          <w:szCs w:val="20"/>
          <w:vertAlign w:val="superscript"/>
        </w:rPr>
        <w:t>rd</w:t>
      </w:r>
      <w:r w:rsidRPr="008F3EA9">
        <w:rPr>
          <w:rFonts w:ascii="Aptos" w:hAnsi="Aptos"/>
          <w:sz w:val="20"/>
          <w:szCs w:val="20"/>
        </w:rPr>
        <w:t xml:space="preserve"> April 2024, the family of schoolboy Benedict Blythe who collapsed and died from anaphylaxis in December 2021 aged just five years old,</w:t>
      </w:r>
      <w:r w:rsidR="00F534B5">
        <w:rPr>
          <w:rFonts w:ascii="Aptos" w:hAnsi="Aptos"/>
          <w:sz w:val="20"/>
          <w:szCs w:val="20"/>
        </w:rPr>
        <w:t xml:space="preserve"> will be</w:t>
      </w:r>
      <w:r w:rsidRPr="008F3EA9">
        <w:rPr>
          <w:rFonts w:ascii="Aptos" w:hAnsi="Aptos"/>
          <w:sz w:val="20"/>
          <w:szCs w:val="20"/>
        </w:rPr>
        <w:t xml:space="preserve"> accompanied by representatives from the National Allergy Strategy Group to present an open letter to Gillian Keegan, Secretary of State for Education</w:t>
      </w:r>
      <w:r w:rsidR="00F534B5">
        <w:rPr>
          <w:rFonts w:ascii="Aptos" w:hAnsi="Aptos"/>
          <w:sz w:val="20"/>
          <w:szCs w:val="20"/>
        </w:rPr>
        <w:t>,</w:t>
      </w:r>
      <w:r w:rsidRPr="008F3EA9">
        <w:rPr>
          <w:rFonts w:ascii="Aptos" w:hAnsi="Aptos"/>
          <w:sz w:val="20"/>
          <w:szCs w:val="20"/>
        </w:rPr>
        <w:t xml:space="preserve"> at 10 Downing Street. </w:t>
      </w:r>
    </w:p>
    <w:p w14:paraId="52FF01F8" w14:textId="77777777" w:rsidR="00E571F1" w:rsidRPr="008F3EA9" w:rsidRDefault="00E571F1" w:rsidP="008F3EA9">
      <w:pPr>
        <w:spacing w:line="276" w:lineRule="auto"/>
        <w:rPr>
          <w:rFonts w:ascii="Aptos" w:hAnsi="Aptos"/>
          <w:sz w:val="20"/>
          <w:szCs w:val="20"/>
        </w:rPr>
      </w:pPr>
    </w:p>
    <w:p w14:paraId="183AE60C" w14:textId="73F02F98" w:rsidR="00E571F1" w:rsidRPr="008F3EA9" w:rsidRDefault="00E571F1" w:rsidP="008F3EA9">
      <w:pPr>
        <w:spacing w:line="276" w:lineRule="auto"/>
        <w:rPr>
          <w:rFonts w:ascii="Aptos" w:hAnsi="Aptos"/>
          <w:sz w:val="20"/>
          <w:szCs w:val="20"/>
        </w:rPr>
      </w:pPr>
      <w:r w:rsidRPr="008F3EA9">
        <w:rPr>
          <w:rFonts w:ascii="Aptos" w:hAnsi="Aptos"/>
          <w:sz w:val="20"/>
          <w:szCs w:val="20"/>
        </w:rPr>
        <w:t xml:space="preserve">The letter outlines the evidence and steps for change, and is supported by </w:t>
      </w:r>
      <w:proofErr w:type="spellStart"/>
      <w:r w:rsidRPr="008F3EA9">
        <w:rPr>
          <w:rFonts w:ascii="Aptos" w:hAnsi="Aptos"/>
          <w:sz w:val="20"/>
          <w:szCs w:val="20"/>
        </w:rPr>
        <w:t>organisations</w:t>
      </w:r>
      <w:proofErr w:type="spellEnd"/>
      <w:r w:rsidRPr="008F3EA9">
        <w:rPr>
          <w:rFonts w:ascii="Aptos" w:hAnsi="Aptos"/>
          <w:sz w:val="20"/>
          <w:szCs w:val="20"/>
        </w:rPr>
        <w:t xml:space="preserve"> from across education, allergy, health, </w:t>
      </w:r>
      <w:r w:rsidR="00673811" w:rsidRPr="008F3EA9">
        <w:rPr>
          <w:rFonts w:ascii="Aptos" w:hAnsi="Aptos"/>
          <w:sz w:val="20"/>
          <w:szCs w:val="20"/>
        </w:rPr>
        <w:t xml:space="preserve">child wellbeing, </w:t>
      </w:r>
      <w:r w:rsidRPr="008F3EA9">
        <w:rPr>
          <w:rFonts w:ascii="Aptos" w:hAnsi="Aptos"/>
          <w:sz w:val="20"/>
          <w:szCs w:val="20"/>
        </w:rPr>
        <w:t>school food</w:t>
      </w:r>
      <w:r w:rsidR="00673811" w:rsidRPr="008F3EA9">
        <w:rPr>
          <w:rFonts w:ascii="Aptos" w:hAnsi="Aptos"/>
          <w:sz w:val="20"/>
          <w:szCs w:val="20"/>
        </w:rPr>
        <w:t>, and indus</w:t>
      </w:r>
      <w:r w:rsidR="003B4BED" w:rsidRPr="008F3EA9">
        <w:rPr>
          <w:rFonts w:ascii="Aptos" w:hAnsi="Aptos"/>
          <w:sz w:val="20"/>
          <w:szCs w:val="20"/>
        </w:rPr>
        <w:t>tr</w:t>
      </w:r>
      <w:r w:rsidR="00673811" w:rsidRPr="008F3EA9">
        <w:rPr>
          <w:rFonts w:ascii="Aptos" w:hAnsi="Aptos"/>
          <w:sz w:val="20"/>
          <w:szCs w:val="20"/>
        </w:rPr>
        <w:t xml:space="preserve">y. </w:t>
      </w:r>
      <w:r w:rsidR="003B4BED" w:rsidRPr="008F3EA9">
        <w:rPr>
          <w:rFonts w:ascii="Aptos" w:hAnsi="Aptos"/>
          <w:sz w:val="20"/>
          <w:szCs w:val="20"/>
        </w:rPr>
        <w:t xml:space="preserve">These charities and businesses have united to call for urgent implementation of new safeguarding measures, and funding to </w:t>
      </w:r>
      <w:r w:rsidR="00F534B5">
        <w:rPr>
          <w:rFonts w:ascii="Aptos" w:hAnsi="Aptos"/>
          <w:sz w:val="20"/>
          <w:szCs w:val="20"/>
        </w:rPr>
        <w:t>be made available for roll-out across English schools.</w:t>
      </w:r>
    </w:p>
    <w:p w14:paraId="0BC242DF" w14:textId="77777777" w:rsidR="003B4BED" w:rsidRPr="008F3EA9" w:rsidRDefault="003B4BED" w:rsidP="008F3EA9">
      <w:pPr>
        <w:spacing w:line="276" w:lineRule="auto"/>
        <w:rPr>
          <w:rFonts w:ascii="Aptos" w:hAnsi="Aptos"/>
          <w:sz w:val="20"/>
          <w:szCs w:val="20"/>
        </w:rPr>
      </w:pPr>
    </w:p>
    <w:p w14:paraId="7969DD14" w14:textId="0981B603" w:rsidR="003D2A89" w:rsidRPr="008F3EA9" w:rsidRDefault="003B4BED" w:rsidP="008F3EA9">
      <w:pPr>
        <w:spacing w:line="276" w:lineRule="auto"/>
        <w:rPr>
          <w:rFonts w:ascii="Aptos" w:hAnsi="Aptos"/>
          <w:sz w:val="20"/>
          <w:szCs w:val="20"/>
        </w:rPr>
      </w:pPr>
      <w:r w:rsidRPr="008F3EA9">
        <w:rPr>
          <w:rFonts w:ascii="Aptos" w:hAnsi="Aptos"/>
          <w:sz w:val="20"/>
          <w:szCs w:val="20"/>
        </w:rPr>
        <w:t xml:space="preserve">The open letter follows the publication </w:t>
      </w:r>
      <w:r w:rsidR="00F534B5">
        <w:rPr>
          <w:rFonts w:ascii="Aptos" w:hAnsi="Aptos"/>
          <w:sz w:val="20"/>
          <w:szCs w:val="20"/>
        </w:rPr>
        <w:t xml:space="preserve">of </w:t>
      </w:r>
      <w:r w:rsidR="003D2A89" w:rsidRPr="008F3EA9">
        <w:rPr>
          <w:rFonts w:ascii="Aptos" w:hAnsi="Aptos"/>
          <w:sz w:val="20"/>
          <w:szCs w:val="20"/>
        </w:rPr>
        <w:t xml:space="preserve">the REACT report in April 2024, which highlighted a ‘postcode lottery’ among schools when it comes to </w:t>
      </w:r>
      <w:r w:rsidR="00F534B5">
        <w:rPr>
          <w:rFonts w:ascii="Aptos" w:hAnsi="Aptos"/>
          <w:sz w:val="20"/>
          <w:szCs w:val="20"/>
        </w:rPr>
        <w:t xml:space="preserve">having </w:t>
      </w:r>
      <w:r w:rsidR="003D2A89" w:rsidRPr="008F3EA9">
        <w:rPr>
          <w:rFonts w:ascii="Aptos" w:hAnsi="Aptos"/>
          <w:sz w:val="20"/>
          <w:szCs w:val="20"/>
        </w:rPr>
        <w:t>allergy safeguards</w:t>
      </w:r>
      <w:r w:rsidR="00F534B5">
        <w:rPr>
          <w:rFonts w:ascii="Aptos" w:hAnsi="Aptos"/>
          <w:sz w:val="20"/>
          <w:szCs w:val="20"/>
        </w:rPr>
        <w:t xml:space="preserve"> available</w:t>
      </w:r>
      <w:r w:rsidR="003D2A89" w:rsidRPr="008F3EA9">
        <w:rPr>
          <w:rFonts w:ascii="Aptos" w:hAnsi="Aptos"/>
          <w:sz w:val="20"/>
          <w:szCs w:val="20"/>
        </w:rPr>
        <w:t xml:space="preserve">. Despite an estimated 680,000 school aged children having a known </w:t>
      </w:r>
      <w:proofErr w:type="gramStart"/>
      <w:r w:rsidR="003D2A89" w:rsidRPr="008F3EA9">
        <w:rPr>
          <w:rFonts w:ascii="Aptos" w:hAnsi="Aptos"/>
          <w:sz w:val="20"/>
          <w:szCs w:val="20"/>
        </w:rPr>
        <w:t xml:space="preserve">allergy, </w:t>
      </w:r>
      <w:r w:rsidR="00F534B5">
        <w:rPr>
          <w:rFonts w:ascii="Aptos" w:hAnsi="Aptos"/>
          <w:sz w:val="20"/>
          <w:szCs w:val="20"/>
        </w:rPr>
        <w:t xml:space="preserve"> </w:t>
      </w:r>
      <w:r w:rsidR="003D2A89" w:rsidRPr="008F3EA9">
        <w:rPr>
          <w:rFonts w:ascii="Aptos" w:hAnsi="Aptos"/>
          <w:sz w:val="20"/>
          <w:szCs w:val="20"/>
        </w:rPr>
        <w:t>and</w:t>
      </w:r>
      <w:proofErr w:type="gramEnd"/>
      <w:r w:rsidR="003D2A89" w:rsidRPr="008F3EA9">
        <w:rPr>
          <w:rFonts w:ascii="Aptos" w:hAnsi="Aptos"/>
          <w:sz w:val="20"/>
          <w:szCs w:val="20"/>
        </w:rPr>
        <w:t xml:space="preserve"> following several high-profile</w:t>
      </w:r>
      <w:r w:rsidR="00F534B5">
        <w:rPr>
          <w:rFonts w:ascii="Aptos" w:hAnsi="Aptos"/>
          <w:sz w:val="20"/>
          <w:szCs w:val="20"/>
        </w:rPr>
        <w:t xml:space="preserve"> pupil</w:t>
      </w:r>
      <w:r w:rsidR="003D2A89" w:rsidRPr="008F3EA9">
        <w:rPr>
          <w:rFonts w:ascii="Aptos" w:hAnsi="Aptos"/>
          <w:sz w:val="20"/>
          <w:szCs w:val="20"/>
        </w:rPr>
        <w:t xml:space="preserve"> deaths due to allergic reactions in schools in recent years, </w:t>
      </w:r>
      <w:r w:rsidR="003D2A89" w:rsidRPr="008F3EA9">
        <w:rPr>
          <w:rFonts w:ascii="Aptos" w:hAnsi="Aptos"/>
          <w:b/>
          <w:sz w:val="20"/>
          <w:szCs w:val="20"/>
        </w:rPr>
        <w:t xml:space="preserve">two in three </w:t>
      </w:r>
      <w:r w:rsidR="00F534B5">
        <w:rPr>
          <w:rFonts w:ascii="Aptos" w:hAnsi="Aptos"/>
          <w:b/>
          <w:sz w:val="20"/>
          <w:szCs w:val="20"/>
        </w:rPr>
        <w:t xml:space="preserve">schools </w:t>
      </w:r>
      <w:r w:rsidR="003D2A89" w:rsidRPr="008F3EA9">
        <w:rPr>
          <w:rFonts w:ascii="Aptos" w:hAnsi="Aptos"/>
          <w:b/>
          <w:sz w:val="20"/>
          <w:szCs w:val="20"/>
        </w:rPr>
        <w:t xml:space="preserve">still do not have </w:t>
      </w:r>
      <w:r w:rsidR="00F534B5">
        <w:rPr>
          <w:rFonts w:ascii="Aptos" w:hAnsi="Aptos"/>
          <w:b/>
          <w:sz w:val="20"/>
          <w:szCs w:val="20"/>
        </w:rPr>
        <w:t xml:space="preserve">the </w:t>
      </w:r>
      <w:r w:rsidR="003D2A89" w:rsidRPr="008F3EA9">
        <w:rPr>
          <w:rFonts w:ascii="Aptos" w:hAnsi="Aptos"/>
          <w:b/>
          <w:sz w:val="20"/>
          <w:szCs w:val="20"/>
        </w:rPr>
        <w:t>recommended allergy safeguards in place.</w:t>
      </w:r>
      <w:r w:rsidR="003D2A89" w:rsidRPr="008F3EA9">
        <w:rPr>
          <w:rFonts w:ascii="Aptos" w:hAnsi="Aptos"/>
          <w:sz w:val="20"/>
          <w:szCs w:val="20"/>
        </w:rPr>
        <w:t xml:space="preserve"> </w:t>
      </w:r>
    </w:p>
    <w:p w14:paraId="2C6993DD" w14:textId="77777777" w:rsidR="003D2A89" w:rsidRPr="008F3EA9" w:rsidRDefault="003D2A89" w:rsidP="008F3EA9">
      <w:pPr>
        <w:spacing w:line="276" w:lineRule="auto"/>
        <w:rPr>
          <w:rFonts w:ascii="Aptos" w:hAnsi="Aptos"/>
          <w:sz w:val="20"/>
          <w:szCs w:val="20"/>
        </w:rPr>
      </w:pPr>
    </w:p>
    <w:p w14:paraId="726E542E" w14:textId="285BEEA8" w:rsidR="003D2A89" w:rsidRPr="008F3EA9" w:rsidRDefault="003D2A89" w:rsidP="008F3EA9">
      <w:pPr>
        <w:spacing w:line="276" w:lineRule="auto"/>
        <w:rPr>
          <w:rFonts w:ascii="Aptos" w:hAnsi="Aptos"/>
          <w:sz w:val="20"/>
          <w:szCs w:val="20"/>
        </w:rPr>
      </w:pPr>
      <w:r w:rsidRPr="008F3EA9">
        <w:rPr>
          <w:rFonts w:ascii="Aptos" w:hAnsi="Aptos"/>
          <w:sz w:val="20"/>
          <w:szCs w:val="20"/>
        </w:rPr>
        <w:t xml:space="preserve">The report was compiled by Benedict Blythe Foundation, an </w:t>
      </w:r>
      <w:proofErr w:type="spellStart"/>
      <w:r w:rsidRPr="008F3EA9">
        <w:rPr>
          <w:rFonts w:ascii="Aptos" w:hAnsi="Aptos"/>
          <w:sz w:val="20"/>
          <w:szCs w:val="20"/>
        </w:rPr>
        <w:t>organisation</w:t>
      </w:r>
      <w:proofErr w:type="spellEnd"/>
      <w:r w:rsidRPr="008F3EA9">
        <w:rPr>
          <w:rFonts w:ascii="Aptos" w:hAnsi="Aptos"/>
          <w:sz w:val="20"/>
          <w:szCs w:val="20"/>
        </w:rPr>
        <w:t xml:space="preserve"> launched in memory of five-year-old Benedict</w:t>
      </w:r>
      <w:r w:rsidR="00F534B5">
        <w:rPr>
          <w:rFonts w:ascii="Aptos" w:hAnsi="Aptos"/>
          <w:sz w:val="20"/>
          <w:szCs w:val="20"/>
        </w:rPr>
        <w:t xml:space="preserve">. </w:t>
      </w:r>
      <w:r w:rsidRPr="008F3EA9">
        <w:rPr>
          <w:rFonts w:ascii="Aptos" w:hAnsi="Aptos"/>
          <w:sz w:val="20"/>
          <w:szCs w:val="20"/>
        </w:rPr>
        <w:t xml:space="preserve">It represents the </w:t>
      </w:r>
      <w:r w:rsidRPr="008F3EA9">
        <w:rPr>
          <w:rFonts w:ascii="Aptos" w:hAnsi="Aptos"/>
          <w:b/>
          <w:sz w:val="20"/>
          <w:szCs w:val="20"/>
        </w:rPr>
        <w:t xml:space="preserve">largest-scale freedom of information request </w:t>
      </w:r>
      <w:proofErr w:type="gramStart"/>
      <w:r w:rsidRPr="008F3EA9">
        <w:rPr>
          <w:rFonts w:ascii="Aptos" w:hAnsi="Aptos"/>
          <w:b/>
          <w:sz w:val="20"/>
          <w:szCs w:val="20"/>
        </w:rPr>
        <w:t>on the subject of allergies</w:t>
      </w:r>
      <w:proofErr w:type="gramEnd"/>
      <w:r w:rsidRPr="008F3EA9">
        <w:rPr>
          <w:rFonts w:ascii="Aptos" w:hAnsi="Aptos"/>
          <w:b/>
          <w:sz w:val="20"/>
          <w:szCs w:val="20"/>
        </w:rPr>
        <w:t xml:space="preserve"> in schools</w:t>
      </w:r>
      <w:r w:rsidRPr="008F3EA9">
        <w:rPr>
          <w:rFonts w:ascii="Aptos" w:hAnsi="Aptos"/>
          <w:sz w:val="20"/>
          <w:szCs w:val="20"/>
        </w:rPr>
        <w:t xml:space="preserve">, with requests made to over 20,000 English schools. The report can be found here: </w:t>
      </w:r>
      <w:hyperlink r:id="rId6" w:history="1">
        <w:r w:rsidRPr="008F3EA9">
          <w:rPr>
            <w:rStyle w:val="Hyperlink"/>
            <w:rFonts w:ascii="Aptos" w:hAnsi="Aptos"/>
            <w:sz w:val="20"/>
            <w:szCs w:val="20"/>
          </w:rPr>
          <w:t>https://www.benedictblythe.com/wp-content/uploads/2024/03/BBF_React_v4.pdf</w:t>
        </w:r>
      </w:hyperlink>
      <w:r w:rsidRPr="008F3EA9">
        <w:rPr>
          <w:rFonts w:ascii="Aptos" w:hAnsi="Aptos"/>
          <w:sz w:val="20"/>
          <w:szCs w:val="20"/>
        </w:rPr>
        <w:t xml:space="preserve"> </w:t>
      </w:r>
    </w:p>
    <w:p w14:paraId="5DAEAA85" w14:textId="77777777" w:rsidR="00E43510" w:rsidRPr="008F3EA9" w:rsidRDefault="00E43510" w:rsidP="008F3EA9">
      <w:pPr>
        <w:spacing w:line="276" w:lineRule="auto"/>
        <w:rPr>
          <w:rFonts w:ascii="Aptos" w:hAnsi="Aptos"/>
          <w:sz w:val="20"/>
          <w:szCs w:val="20"/>
        </w:rPr>
      </w:pPr>
    </w:p>
    <w:p w14:paraId="3946518E" w14:textId="3400D3B1" w:rsidR="003B4BED" w:rsidRPr="008F3EA9" w:rsidRDefault="00E43510" w:rsidP="008F3EA9">
      <w:pPr>
        <w:spacing w:line="276" w:lineRule="auto"/>
        <w:rPr>
          <w:rFonts w:ascii="Aptos" w:hAnsi="Aptos"/>
          <w:sz w:val="20"/>
          <w:szCs w:val="20"/>
        </w:rPr>
      </w:pPr>
      <w:r w:rsidRPr="008F3EA9">
        <w:rPr>
          <w:rFonts w:ascii="Aptos" w:hAnsi="Aptos"/>
          <w:sz w:val="20"/>
          <w:szCs w:val="20"/>
        </w:rPr>
        <w:t>Additional key findings from the report included:</w:t>
      </w:r>
    </w:p>
    <w:p w14:paraId="061CA083" w14:textId="77777777" w:rsidR="00E43510" w:rsidRPr="008F3EA9" w:rsidRDefault="00E43510" w:rsidP="008F3EA9">
      <w:pPr>
        <w:numPr>
          <w:ilvl w:val="0"/>
          <w:numId w:val="2"/>
        </w:numPr>
        <w:pBdr>
          <w:top w:val="nil"/>
          <w:left w:val="nil"/>
          <w:bottom w:val="nil"/>
          <w:right w:val="nil"/>
          <w:between w:val="nil"/>
        </w:pBdr>
        <w:autoSpaceDE/>
        <w:autoSpaceDN/>
        <w:spacing w:line="276" w:lineRule="auto"/>
        <w:rPr>
          <w:rFonts w:ascii="Aptos" w:hAnsi="Aptos"/>
          <w:sz w:val="20"/>
          <w:szCs w:val="20"/>
        </w:rPr>
      </w:pPr>
      <w:r w:rsidRPr="008F3EA9">
        <w:rPr>
          <w:rFonts w:ascii="Aptos" w:hAnsi="Aptos"/>
          <w:sz w:val="20"/>
          <w:szCs w:val="20"/>
        </w:rPr>
        <w:t xml:space="preserve">1 in 3 schools do not have an allergy policy, of the ⅔, there’s huge variance in accessibility and </w:t>
      </w:r>
      <w:proofErr w:type="gramStart"/>
      <w:r w:rsidRPr="008F3EA9">
        <w:rPr>
          <w:rFonts w:ascii="Aptos" w:hAnsi="Aptos"/>
          <w:sz w:val="20"/>
          <w:szCs w:val="20"/>
        </w:rPr>
        <w:t>content</w:t>
      </w:r>
      <w:proofErr w:type="gramEnd"/>
    </w:p>
    <w:p w14:paraId="13467020" w14:textId="77777777" w:rsidR="00E43510" w:rsidRPr="008F3EA9" w:rsidRDefault="00E43510" w:rsidP="008F3EA9">
      <w:pPr>
        <w:numPr>
          <w:ilvl w:val="0"/>
          <w:numId w:val="2"/>
        </w:numPr>
        <w:pBdr>
          <w:top w:val="nil"/>
          <w:left w:val="nil"/>
          <w:bottom w:val="nil"/>
          <w:right w:val="nil"/>
          <w:between w:val="nil"/>
        </w:pBdr>
        <w:autoSpaceDE/>
        <w:autoSpaceDN/>
        <w:spacing w:line="276" w:lineRule="auto"/>
        <w:rPr>
          <w:rFonts w:ascii="Aptos" w:hAnsi="Aptos"/>
          <w:sz w:val="20"/>
          <w:szCs w:val="20"/>
        </w:rPr>
      </w:pPr>
      <w:r w:rsidRPr="008F3EA9">
        <w:rPr>
          <w:rFonts w:ascii="Aptos" w:hAnsi="Aptos"/>
          <w:sz w:val="20"/>
          <w:szCs w:val="20"/>
        </w:rPr>
        <w:t>70-80% of schools do not train on what food allergy</w:t>
      </w:r>
      <w:r w:rsidRPr="008F3EA9">
        <w:rPr>
          <w:rFonts w:ascii="Aptos" w:eastAsia="Arial" w:hAnsi="Aptos" w:cs="Arial"/>
          <w:sz w:val="20"/>
          <w:szCs w:val="20"/>
        </w:rPr>
        <w:t xml:space="preserve"> </w:t>
      </w:r>
      <w:r w:rsidRPr="008F3EA9">
        <w:rPr>
          <w:rFonts w:ascii="Aptos" w:hAnsi="Aptos"/>
          <w:sz w:val="20"/>
          <w:szCs w:val="20"/>
        </w:rPr>
        <w:t>is, inclusion or the impact of allergy on pupils</w:t>
      </w:r>
    </w:p>
    <w:p w14:paraId="10482763" w14:textId="77777777" w:rsidR="00E43510" w:rsidRPr="008F3EA9" w:rsidRDefault="00E43510" w:rsidP="008F3EA9">
      <w:pPr>
        <w:numPr>
          <w:ilvl w:val="0"/>
          <w:numId w:val="2"/>
        </w:numPr>
        <w:autoSpaceDE/>
        <w:autoSpaceDN/>
        <w:spacing w:line="276" w:lineRule="auto"/>
        <w:rPr>
          <w:rFonts w:ascii="Aptos" w:hAnsi="Aptos"/>
          <w:sz w:val="20"/>
          <w:szCs w:val="20"/>
        </w:rPr>
      </w:pPr>
      <w:r w:rsidRPr="008F3EA9">
        <w:rPr>
          <w:rFonts w:ascii="Aptos" w:hAnsi="Aptos"/>
          <w:sz w:val="20"/>
          <w:szCs w:val="20"/>
        </w:rPr>
        <w:t>Between 54-61% schools provide no training in managing allergies in school or on trips / visits</w:t>
      </w:r>
    </w:p>
    <w:p w14:paraId="3B1BB770" w14:textId="77777777" w:rsidR="00E43510" w:rsidRPr="008F3EA9" w:rsidRDefault="00E43510" w:rsidP="008F3EA9">
      <w:pPr>
        <w:numPr>
          <w:ilvl w:val="0"/>
          <w:numId w:val="2"/>
        </w:numPr>
        <w:autoSpaceDE/>
        <w:autoSpaceDN/>
        <w:spacing w:line="276" w:lineRule="auto"/>
        <w:rPr>
          <w:rFonts w:ascii="Aptos" w:hAnsi="Aptos"/>
          <w:sz w:val="20"/>
          <w:szCs w:val="20"/>
        </w:rPr>
      </w:pPr>
      <w:r w:rsidRPr="008F3EA9">
        <w:rPr>
          <w:rFonts w:ascii="Aptos" w:hAnsi="Aptos"/>
          <w:sz w:val="20"/>
          <w:szCs w:val="20"/>
        </w:rPr>
        <w:t xml:space="preserve">Almost half of schools will not have a spare lifesaving autoinjector </w:t>
      </w:r>
      <w:proofErr w:type="gramStart"/>
      <w:r w:rsidRPr="008F3EA9">
        <w:rPr>
          <w:rFonts w:ascii="Aptos" w:hAnsi="Aptos"/>
          <w:sz w:val="20"/>
          <w:szCs w:val="20"/>
        </w:rPr>
        <w:t>pen</w:t>
      </w:r>
      <w:proofErr w:type="gramEnd"/>
    </w:p>
    <w:p w14:paraId="31591F8D" w14:textId="77777777" w:rsidR="00E43510" w:rsidRPr="008F3EA9" w:rsidRDefault="00E43510" w:rsidP="008F3EA9">
      <w:pPr>
        <w:numPr>
          <w:ilvl w:val="0"/>
          <w:numId w:val="2"/>
        </w:numPr>
        <w:autoSpaceDE/>
        <w:autoSpaceDN/>
        <w:spacing w:line="276" w:lineRule="auto"/>
        <w:rPr>
          <w:rFonts w:ascii="Aptos" w:hAnsi="Aptos"/>
          <w:sz w:val="20"/>
          <w:szCs w:val="20"/>
        </w:rPr>
      </w:pPr>
      <w:r w:rsidRPr="008F3EA9">
        <w:rPr>
          <w:rFonts w:ascii="Aptos" w:hAnsi="Aptos"/>
          <w:sz w:val="20"/>
          <w:szCs w:val="20"/>
        </w:rPr>
        <w:t>1 in 3 schools admit to not keeping track of ‘near misses’ (where a child has contact with an allergen)</w:t>
      </w:r>
    </w:p>
    <w:p w14:paraId="43C6EFAD" w14:textId="61B21F0D" w:rsidR="003D2A89" w:rsidRPr="008F3EA9" w:rsidRDefault="00E43510" w:rsidP="008F3EA9">
      <w:pPr>
        <w:widowControl/>
        <w:numPr>
          <w:ilvl w:val="0"/>
          <w:numId w:val="2"/>
        </w:numPr>
        <w:autoSpaceDE/>
        <w:autoSpaceDN/>
        <w:spacing w:line="276" w:lineRule="auto"/>
        <w:ind w:right="180"/>
        <w:rPr>
          <w:rFonts w:ascii="Aptos" w:hAnsi="Aptos"/>
          <w:sz w:val="20"/>
          <w:szCs w:val="20"/>
        </w:rPr>
      </w:pPr>
      <w:r w:rsidRPr="008F3EA9">
        <w:rPr>
          <w:rFonts w:ascii="Aptos" w:hAnsi="Aptos"/>
          <w:sz w:val="20"/>
          <w:szCs w:val="20"/>
        </w:rPr>
        <w:t xml:space="preserve">14% of schools don’t have IHPs for all pupils with an allergy, although this figure in reality is much higher as the 86% often make choices about which allergic children have </w:t>
      </w:r>
      <w:proofErr w:type="gramStart"/>
      <w:r w:rsidRPr="008F3EA9">
        <w:rPr>
          <w:rFonts w:ascii="Aptos" w:hAnsi="Aptos"/>
          <w:sz w:val="20"/>
          <w:szCs w:val="20"/>
        </w:rPr>
        <w:t>one</w:t>
      </w:r>
      <w:proofErr w:type="gramEnd"/>
    </w:p>
    <w:p w14:paraId="00BE4448" w14:textId="7512D2FC" w:rsidR="00E43510" w:rsidRDefault="00E43510" w:rsidP="008F3EA9">
      <w:pPr>
        <w:spacing w:line="276" w:lineRule="auto"/>
        <w:rPr>
          <w:rFonts w:ascii="Aptos" w:hAnsi="Aptos"/>
          <w:sz w:val="20"/>
          <w:szCs w:val="20"/>
        </w:rPr>
      </w:pPr>
      <w:r w:rsidRPr="008F3EA9">
        <w:rPr>
          <w:rFonts w:ascii="Aptos" w:hAnsi="Aptos"/>
          <w:sz w:val="20"/>
          <w:szCs w:val="20"/>
        </w:rPr>
        <w:t xml:space="preserve">The report showed </w:t>
      </w:r>
      <w:r w:rsidR="008F3EA9">
        <w:rPr>
          <w:rFonts w:ascii="Aptos" w:hAnsi="Aptos"/>
          <w:sz w:val="20"/>
          <w:szCs w:val="20"/>
        </w:rPr>
        <w:t>t</w:t>
      </w:r>
      <w:r w:rsidRPr="008F3EA9">
        <w:rPr>
          <w:rFonts w:ascii="Aptos" w:hAnsi="Aptos"/>
          <w:sz w:val="20"/>
          <w:szCs w:val="20"/>
        </w:rPr>
        <w:t xml:space="preserve">hat while measures remained unfunded and voluntary, children with allergies were needlessly being put at risk. </w:t>
      </w:r>
    </w:p>
    <w:p w14:paraId="001901A5" w14:textId="4E36BD10" w:rsidR="008362CC" w:rsidRDefault="008362CC" w:rsidP="008F3EA9">
      <w:pPr>
        <w:spacing w:line="276" w:lineRule="auto"/>
        <w:rPr>
          <w:rFonts w:ascii="Aptos" w:hAnsi="Aptos"/>
          <w:sz w:val="20"/>
          <w:szCs w:val="20"/>
        </w:rPr>
      </w:pPr>
    </w:p>
    <w:p w14:paraId="073FAF58" w14:textId="56167AD9" w:rsidR="008362CC" w:rsidRDefault="008362CC" w:rsidP="008F3EA9">
      <w:pPr>
        <w:spacing w:line="276" w:lineRule="auto"/>
        <w:rPr>
          <w:rFonts w:ascii="Aptos" w:hAnsi="Aptos"/>
          <w:sz w:val="20"/>
          <w:szCs w:val="20"/>
        </w:rPr>
      </w:pPr>
      <w:r>
        <w:rPr>
          <w:rFonts w:ascii="Aptos" w:hAnsi="Aptos"/>
          <w:sz w:val="20"/>
          <w:szCs w:val="20"/>
        </w:rPr>
        <w:t xml:space="preserve">This open letter provides a clearly united stance from </w:t>
      </w:r>
      <w:proofErr w:type="spellStart"/>
      <w:r>
        <w:rPr>
          <w:rFonts w:ascii="Aptos" w:hAnsi="Aptos"/>
          <w:sz w:val="20"/>
          <w:szCs w:val="20"/>
        </w:rPr>
        <w:t>organisations</w:t>
      </w:r>
      <w:proofErr w:type="spellEnd"/>
      <w:r>
        <w:rPr>
          <w:rFonts w:ascii="Aptos" w:hAnsi="Aptos"/>
          <w:sz w:val="20"/>
          <w:szCs w:val="20"/>
        </w:rPr>
        <w:t xml:space="preserve"> with a breadth of perspectives and positions, </w:t>
      </w:r>
      <w:proofErr w:type="spellStart"/>
      <w:proofErr w:type="gramStart"/>
      <w:r>
        <w:rPr>
          <w:rFonts w:ascii="Aptos" w:hAnsi="Aptos"/>
          <w:sz w:val="20"/>
          <w:szCs w:val="20"/>
        </w:rPr>
        <w:t>showi</w:t>
      </w:r>
      <w:proofErr w:type="spellEnd"/>
      <w:proofErr w:type="gramEnd"/>
    </w:p>
    <w:p w14:paraId="6863411A" w14:textId="77777777" w:rsidR="008362CC" w:rsidRPr="008F3EA9" w:rsidRDefault="008362CC" w:rsidP="008F3EA9">
      <w:pPr>
        <w:spacing w:line="276" w:lineRule="auto"/>
        <w:rPr>
          <w:rFonts w:ascii="Aptos" w:hAnsi="Aptos"/>
          <w:sz w:val="20"/>
          <w:szCs w:val="20"/>
        </w:rPr>
      </w:pPr>
    </w:p>
    <w:p w14:paraId="52E3494F" w14:textId="77777777" w:rsidR="0089568E" w:rsidRPr="008F3EA9" w:rsidRDefault="0089568E" w:rsidP="008F3EA9">
      <w:pPr>
        <w:spacing w:line="276" w:lineRule="auto"/>
        <w:ind w:right="180"/>
        <w:rPr>
          <w:rFonts w:ascii="Aptos" w:hAnsi="Aptos"/>
          <w:b/>
          <w:sz w:val="20"/>
          <w:szCs w:val="20"/>
        </w:rPr>
      </w:pPr>
      <w:r w:rsidRPr="008F3EA9">
        <w:rPr>
          <w:rFonts w:ascii="Aptos" w:hAnsi="Aptos"/>
          <w:b/>
          <w:sz w:val="20"/>
          <w:szCs w:val="20"/>
        </w:rPr>
        <w:t xml:space="preserve">Fatal anaphylaxis is rare, but allergic reactions in schools are </w:t>
      </w:r>
      <w:proofErr w:type="gramStart"/>
      <w:r w:rsidRPr="008F3EA9">
        <w:rPr>
          <w:rFonts w:ascii="Aptos" w:hAnsi="Aptos"/>
          <w:b/>
          <w:sz w:val="20"/>
          <w:szCs w:val="20"/>
        </w:rPr>
        <w:t>not</w:t>
      </w:r>
      <w:proofErr w:type="gramEnd"/>
    </w:p>
    <w:p w14:paraId="74804545" w14:textId="77777777" w:rsidR="0089568E" w:rsidRPr="008F3EA9" w:rsidRDefault="0089568E" w:rsidP="009B431B">
      <w:pPr>
        <w:spacing w:line="276" w:lineRule="auto"/>
        <w:ind w:right="-98"/>
        <w:rPr>
          <w:rFonts w:ascii="Aptos" w:hAnsi="Aptos"/>
          <w:sz w:val="20"/>
          <w:szCs w:val="20"/>
        </w:rPr>
      </w:pPr>
      <w:r w:rsidRPr="008F3EA9">
        <w:rPr>
          <w:rFonts w:ascii="Aptos" w:hAnsi="Aptos"/>
          <w:sz w:val="20"/>
          <w:szCs w:val="20"/>
        </w:rPr>
        <w:t xml:space="preserve">Food allergy affects around 7.0–8.0% of children worldwide, or about two children in an average-sized classroom of 25 children (Santos et al., 2022). Children spend at least 20% of their waking hours in school and data shows that 18% of food allergy reactions and 25% of </w:t>
      </w:r>
      <w:proofErr w:type="gramStart"/>
      <w:r w:rsidRPr="008F3EA9">
        <w:rPr>
          <w:rFonts w:ascii="Aptos" w:hAnsi="Aptos"/>
          <w:sz w:val="20"/>
          <w:szCs w:val="20"/>
        </w:rPr>
        <w:t>first time</w:t>
      </w:r>
      <w:proofErr w:type="gramEnd"/>
      <w:r w:rsidRPr="008F3EA9">
        <w:rPr>
          <w:rFonts w:ascii="Aptos" w:hAnsi="Aptos"/>
          <w:sz w:val="20"/>
          <w:szCs w:val="20"/>
        </w:rPr>
        <w:t xml:space="preserve"> anaphylactic reactions occur at school (Higgs et al., 2021). Anaphylaxis due to food allergy occurs in schools more than in any other setting outside the </w:t>
      </w:r>
      <w:proofErr w:type="gramStart"/>
      <w:r w:rsidRPr="008F3EA9">
        <w:rPr>
          <w:rFonts w:ascii="Aptos" w:hAnsi="Aptos"/>
          <w:sz w:val="20"/>
          <w:szCs w:val="20"/>
        </w:rPr>
        <w:t>home(</w:t>
      </w:r>
      <w:proofErr w:type="gramEnd"/>
      <w:r w:rsidRPr="008F3EA9">
        <w:rPr>
          <w:rFonts w:ascii="Aptos" w:hAnsi="Aptos"/>
          <w:sz w:val="20"/>
          <w:szCs w:val="20"/>
        </w:rPr>
        <w:t>Muraro et al., 2014). and around 30% of allergic reactions in schools occur in children previously not diagnosed with an allergy (Santos et al., 2022). 79% to 83% of severe food allergic reactions occurred in the classroom, not the dining room</w:t>
      </w:r>
      <w:r w:rsidRPr="008F3EA9">
        <w:rPr>
          <w:rFonts w:ascii="Aptos" w:hAnsi="Aptos"/>
          <w:sz w:val="20"/>
          <w:szCs w:val="20"/>
          <w:vertAlign w:val="superscript"/>
        </w:rPr>
        <w:t xml:space="preserve"> </w:t>
      </w:r>
      <w:r w:rsidRPr="008F3EA9">
        <w:rPr>
          <w:rFonts w:ascii="Aptos" w:hAnsi="Aptos"/>
          <w:sz w:val="20"/>
          <w:szCs w:val="20"/>
        </w:rPr>
        <w:t>(Canon 2019).</w:t>
      </w:r>
    </w:p>
    <w:p w14:paraId="77EE65A5" w14:textId="77777777" w:rsidR="0089568E" w:rsidRPr="008F3EA9" w:rsidRDefault="0089568E" w:rsidP="008F3EA9">
      <w:pPr>
        <w:spacing w:line="276" w:lineRule="auto"/>
        <w:ind w:right="180"/>
        <w:rPr>
          <w:rFonts w:ascii="Aptos" w:hAnsi="Aptos"/>
          <w:sz w:val="20"/>
          <w:szCs w:val="20"/>
        </w:rPr>
      </w:pPr>
    </w:p>
    <w:p w14:paraId="0FBE5545" w14:textId="77777777" w:rsidR="0089568E" w:rsidRPr="008F3EA9" w:rsidRDefault="0089568E" w:rsidP="008F3EA9">
      <w:pPr>
        <w:spacing w:line="276" w:lineRule="auto"/>
        <w:ind w:right="180"/>
        <w:rPr>
          <w:rFonts w:ascii="Aptos" w:hAnsi="Aptos"/>
          <w:sz w:val="20"/>
          <w:szCs w:val="20"/>
        </w:rPr>
      </w:pPr>
      <w:r w:rsidRPr="008F3EA9">
        <w:rPr>
          <w:rFonts w:ascii="Aptos" w:hAnsi="Aptos"/>
          <w:sz w:val="20"/>
          <w:szCs w:val="20"/>
        </w:rPr>
        <w:t xml:space="preserve">Food-related anaphylaxis has increased considerably over the past 20 years, particularly in younger children, with UK hospital admissions for food anaphylaxis rising by an average of 5.7% each year between 1998 and 2018. The largest increase was observed in children younger than 15 years, with a total of 66 fatal events recorded in school aged children. </w:t>
      </w:r>
      <w:proofErr w:type="gramStart"/>
      <w:r w:rsidRPr="008F3EA9">
        <w:rPr>
          <w:rFonts w:ascii="Aptos" w:hAnsi="Aptos"/>
          <w:sz w:val="20"/>
          <w:szCs w:val="20"/>
        </w:rPr>
        <w:t>Peanut was</w:t>
      </w:r>
      <w:proofErr w:type="gramEnd"/>
      <w:r w:rsidRPr="008F3EA9">
        <w:rPr>
          <w:rFonts w:ascii="Aptos" w:hAnsi="Aptos"/>
          <w:sz w:val="20"/>
          <w:szCs w:val="20"/>
        </w:rPr>
        <w:t xml:space="preserve"> the most frequent cause, followed by cow’s milk. (Conrado et al. 2021). In a recent survey by The Allergy Team, nearly half of school staff (42%) said that they had not been trained in school to </w:t>
      </w:r>
      <w:proofErr w:type="spellStart"/>
      <w:r w:rsidRPr="008F3EA9">
        <w:rPr>
          <w:rFonts w:ascii="Aptos" w:hAnsi="Aptos"/>
          <w:sz w:val="20"/>
          <w:szCs w:val="20"/>
        </w:rPr>
        <w:t>recognise</w:t>
      </w:r>
      <w:proofErr w:type="spellEnd"/>
      <w:r w:rsidRPr="008F3EA9">
        <w:rPr>
          <w:rFonts w:ascii="Aptos" w:hAnsi="Aptos"/>
          <w:sz w:val="20"/>
          <w:szCs w:val="20"/>
        </w:rPr>
        <w:t xml:space="preserve"> and treat an allergic reaction within the last 12 months and 58% parents of pupils with allergies say they’ve had reactions or ‘near misses’ at school.</w:t>
      </w:r>
    </w:p>
    <w:p w14:paraId="3B230AE2" w14:textId="77777777" w:rsidR="00E43510" w:rsidRPr="009B431B" w:rsidRDefault="00E43510" w:rsidP="008F3EA9">
      <w:pPr>
        <w:spacing w:line="276" w:lineRule="auto"/>
        <w:rPr>
          <w:rFonts w:ascii="Aptos" w:hAnsi="Aptos"/>
          <w:sz w:val="20"/>
          <w:szCs w:val="20"/>
        </w:rPr>
      </w:pPr>
    </w:p>
    <w:p w14:paraId="378F8DAD" w14:textId="2C6466EF" w:rsidR="001649C2" w:rsidRPr="009B431B" w:rsidRDefault="001649C2" w:rsidP="008F3EA9">
      <w:pPr>
        <w:spacing w:line="276" w:lineRule="auto"/>
        <w:rPr>
          <w:rFonts w:ascii="Aptos" w:hAnsi="Aptos"/>
          <w:sz w:val="20"/>
          <w:szCs w:val="20"/>
        </w:rPr>
      </w:pPr>
      <w:r w:rsidRPr="009B431B">
        <w:rPr>
          <w:rFonts w:ascii="Aptos" w:hAnsi="Aptos"/>
          <w:sz w:val="20"/>
          <w:szCs w:val="20"/>
        </w:rPr>
        <w:t xml:space="preserve">The letter can be found at </w:t>
      </w:r>
      <w:hyperlink r:id="rId7" w:history="1">
        <w:r w:rsidR="00380E66" w:rsidRPr="009B431B">
          <w:rPr>
            <w:rStyle w:val="Hyperlink"/>
            <w:rFonts w:ascii="Aptos" w:hAnsi="Aptos"/>
            <w:sz w:val="20"/>
            <w:szCs w:val="20"/>
          </w:rPr>
          <w:t>Protecting Pupils with Allergies in Schools | Benedict Blythe Foundation</w:t>
        </w:r>
      </w:hyperlink>
    </w:p>
    <w:p w14:paraId="066A4062" w14:textId="77777777" w:rsidR="001649C2" w:rsidRPr="008F3EA9" w:rsidRDefault="001649C2" w:rsidP="008F3EA9">
      <w:pPr>
        <w:spacing w:line="276" w:lineRule="auto"/>
        <w:rPr>
          <w:rFonts w:ascii="Aptos" w:hAnsi="Aptos"/>
          <w:sz w:val="20"/>
          <w:szCs w:val="20"/>
        </w:rPr>
      </w:pPr>
    </w:p>
    <w:p w14:paraId="3E053796" w14:textId="3B9E2FEB" w:rsidR="001649C2" w:rsidRPr="008F3EA9" w:rsidRDefault="001649C2" w:rsidP="008F3EA9">
      <w:pPr>
        <w:spacing w:line="276" w:lineRule="auto"/>
        <w:rPr>
          <w:rFonts w:ascii="Aptos" w:hAnsi="Aptos"/>
          <w:sz w:val="20"/>
          <w:szCs w:val="20"/>
        </w:rPr>
      </w:pPr>
    </w:p>
    <w:p w14:paraId="452DF1DA" w14:textId="77777777" w:rsidR="001649C2" w:rsidRPr="008F3EA9" w:rsidRDefault="001649C2" w:rsidP="008F3EA9">
      <w:pPr>
        <w:spacing w:line="276" w:lineRule="auto"/>
        <w:rPr>
          <w:rFonts w:ascii="Aptos" w:hAnsi="Aptos"/>
          <w:sz w:val="20"/>
          <w:szCs w:val="20"/>
        </w:rPr>
      </w:pPr>
    </w:p>
    <w:p w14:paraId="47B9506A" w14:textId="6AF914C5" w:rsidR="001649C2" w:rsidRPr="008F3EA9" w:rsidRDefault="001649C2" w:rsidP="008F3EA9">
      <w:pPr>
        <w:spacing w:line="276" w:lineRule="auto"/>
        <w:rPr>
          <w:rFonts w:ascii="Aptos" w:hAnsi="Aptos"/>
          <w:b/>
          <w:bCs/>
          <w:sz w:val="20"/>
          <w:szCs w:val="20"/>
        </w:rPr>
      </w:pPr>
      <w:r w:rsidRPr="009B431B">
        <w:rPr>
          <w:rFonts w:ascii="Aptos" w:hAnsi="Aptos"/>
          <w:b/>
          <w:bCs/>
          <w:sz w:val="20"/>
          <w:szCs w:val="20"/>
          <w:highlight w:val="yellow"/>
        </w:rPr>
        <w:t>Note for Editors</w:t>
      </w:r>
    </w:p>
    <w:p w14:paraId="2D78BB51" w14:textId="77777777" w:rsidR="001649C2" w:rsidRPr="008F3EA9" w:rsidRDefault="001649C2" w:rsidP="008F3EA9">
      <w:pPr>
        <w:spacing w:line="276" w:lineRule="auto"/>
        <w:rPr>
          <w:rFonts w:ascii="Aptos" w:hAnsi="Aptos"/>
          <w:sz w:val="20"/>
          <w:szCs w:val="20"/>
        </w:rPr>
      </w:pPr>
    </w:p>
    <w:p w14:paraId="6E51F82E" w14:textId="35246367" w:rsidR="008F3EA9" w:rsidRPr="008F3EA9" w:rsidRDefault="001649C2" w:rsidP="008F3EA9">
      <w:pPr>
        <w:spacing w:line="276" w:lineRule="auto"/>
        <w:ind w:left="270" w:right="180"/>
        <w:rPr>
          <w:rFonts w:ascii="Aptos" w:hAnsi="Aptos"/>
          <w:sz w:val="20"/>
          <w:szCs w:val="20"/>
          <w:u w:val="single"/>
        </w:rPr>
      </w:pPr>
      <w:r w:rsidRPr="008F3EA9">
        <w:rPr>
          <w:rFonts w:ascii="Aptos" w:hAnsi="Aptos"/>
          <w:sz w:val="20"/>
          <w:szCs w:val="20"/>
        </w:rPr>
        <w:t>The open letter will be delivered to 10 Downing Street</w:t>
      </w:r>
      <w:r w:rsidR="008362CC">
        <w:rPr>
          <w:rFonts w:ascii="Aptos" w:hAnsi="Aptos"/>
          <w:sz w:val="20"/>
          <w:szCs w:val="20"/>
        </w:rPr>
        <w:t xml:space="preserve"> at 10am</w:t>
      </w:r>
      <w:r w:rsidRPr="008F3EA9">
        <w:rPr>
          <w:rFonts w:ascii="Aptos" w:hAnsi="Aptos"/>
          <w:sz w:val="20"/>
          <w:szCs w:val="20"/>
        </w:rPr>
        <w:t xml:space="preserve"> on 23rd April 2024, a photo of this will be added </w:t>
      </w:r>
      <w:r w:rsidR="008F3EA9" w:rsidRPr="008F3EA9">
        <w:rPr>
          <w:rFonts w:ascii="Aptos" w:hAnsi="Aptos"/>
          <w:sz w:val="20"/>
          <w:szCs w:val="20"/>
        </w:rPr>
        <w:t xml:space="preserve">to this google drive folder immediately afterwards: </w:t>
      </w:r>
      <w:hyperlink r:id="rId8" w:history="1">
        <w:r w:rsidR="008F3EA9" w:rsidRPr="008F3EA9">
          <w:rPr>
            <w:rStyle w:val="Hyperlink"/>
            <w:rFonts w:ascii="Aptos" w:hAnsi="Aptos"/>
            <w:sz w:val="20"/>
            <w:szCs w:val="20"/>
          </w:rPr>
          <w:t>https://drive.google.com/drive/folders/1r_OQdpT9gIHX_drGILLWIRgoug6GjMNI?usp=drive_link</w:t>
        </w:r>
      </w:hyperlink>
    </w:p>
    <w:p w14:paraId="68AA98EE" w14:textId="473F403D" w:rsidR="001649C2" w:rsidRPr="008F3EA9" w:rsidRDefault="001649C2" w:rsidP="008F3EA9">
      <w:pPr>
        <w:spacing w:before="280" w:after="240" w:line="276" w:lineRule="auto"/>
        <w:ind w:left="270" w:right="180"/>
        <w:rPr>
          <w:rFonts w:ascii="Aptos" w:hAnsi="Aptos"/>
          <w:b/>
          <w:sz w:val="20"/>
          <w:szCs w:val="20"/>
        </w:rPr>
      </w:pPr>
      <w:r w:rsidRPr="008F3EA9">
        <w:rPr>
          <w:rFonts w:ascii="Aptos" w:hAnsi="Aptos"/>
          <w:bCs/>
          <w:sz w:val="20"/>
          <w:szCs w:val="20"/>
        </w:rPr>
        <w:t>The full letter can be found at</w:t>
      </w:r>
      <w:r w:rsidRPr="008F3EA9">
        <w:rPr>
          <w:rFonts w:ascii="Aptos" w:hAnsi="Aptos"/>
          <w:b/>
          <w:sz w:val="20"/>
          <w:szCs w:val="20"/>
        </w:rPr>
        <w:t xml:space="preserve"> </w:t>
      </w:r>
      <w:hyperlink r:id="rId9" w:history="1">
        <w:r w:rsidRPr="008F3EA9">
          <w:rPr>
            <w:rStyle w:val="Hyperlink"/>
            <w:rFonts w:ascii="Aptos" w:hAnsi="Aptos"/>
            <w:sz w:val="20"/>
            <w:szCs w:val="20"/>
          </w:rPr>
          <w:t>www.benedictblythe.com/open-letter</w:t>
        </w:r>
      </w:hyperlink>
      <w:r w:rsidRPr="008F3EA9">
        <w:rPr>
          <w:rFonts w:ascii="Aptos" w:hAnsi="Aptos"/>
          <w:sz w:val="20"/>
          <w:szCs w:val="20"/>
        </w:rPr>
        <w:t xml:space="preserve"> from the evening of Monday 22</w:t>
      </w:r>
      <w:r w:rsidRPr="008F3EA9">
        <w:rPr>
          <w:rFonts w:ascii="Aptos" w:hAnsi="Aptos"/>
          <w:sz w:val="20"/>
          <w:szCs w:val="20"/>
          <w:vertAlign w:val="superscript"/>
        </w:rPr>
        <w:t>nd</w:t>
      </w:r>
      <w:r w:rsidRPr="008F3EA9">
        <w:rPr>
          <w:rFonts w:ascii="Aptos" w:hAnsi="Aptos"/>
          <w:sz w:val="20"/>
          <w:szCs w:val="20"/>
        </w:rPr>
        <w:t xml:space="preserve"> April. A full list of supportive </w:t>
      </w:r>
      <w:proofErr w:type="spellStart"/>
      <w:r w:rsidRPr="008F3EA9">
        <w:rPr>
          <w:rFonts w:ascii="Aptos" w:hAnsi="Aptos"/>
          <w:sz w:val="20"/>
          <w:szCs w:val="20"/>
        </w:rPr>
        <w:t>organisations</w:t>
      </w:r>
      <w:proofErr w:type="spellEnd"/>
      <w:r w:rsidRPr="008F3EA9">
        <w:rPr>
          <w:rFonts w:ascii="Aptos" w:hAnsi="Aptos"/>
          <w:sz w:val="20"/>
          <w:szCs w:val="20"/>
        </w:rPr>
        <w:t xml:space="preserve"> can be provided on request from 5pm on Friday 19</w:t>
      </w:r>
      <w:r w:rsidRPr="008F3EA9">
        <w:rPr>
          <w:rFonts w:ascii="Aptos" w:hAnsi="Aptos"/>
          <w:sz w:val="20"/>
          <w:szCs w:val="20"/>
          <w:vertAlign w:val="superscript"/>
        </w:rPr>
        <w:t>th</w:t>
      </w:r>
      <w:r w:rsidRPr="008F3EA9">
        <w:rPr>
          <w:rFonts w:ascii="Aptos" w:hAnsi="Aptos"/>
          <w:sz w:val="20"/>
          <w:szCs w:val="20"/>
        </w:rPr>
        <w:t xml:space="preserve"> April 2024.</w:t>
      </w:r>
    </w:p>
    <w:p w14:paraId="594669EF" w14:textId="77777777" w:rsidR="008F3EA9" w:rsidRDefault="001649C2" w:rsidP="008F3EA9">
      <w:pPr>
        <w:spacing w:line="276" w:lineRule="auto"/>
        <w:ind w:left="270" w:right="180"/>
        <w:rPr>
          <w:rFonts w:ascii="Aptos" w:hAnsi="Aptos"/>
          <w:sz w:val="20"/>
          <w:szCs w:val="20"/>
          <w:u w:val="single"/>
        </w:rPr>
      </w:pPr>
      <w:r w:rsidRPr="008F3EA9">
        <w:rPr>
          <w:rFonts w:ascii="Aptos" w:hAnsi="Aptos"/>
          <w:sz w:val="20"/>
          <w:szCs w:val="20"/>
        </w:rPr>
        <w:t xml:space="preserve">Additional stats from a 2023 Teacher Survey by Benedict Blythe Foundation can be found </w:t>
      </w:r>
      <w:hyperlink r:id="rId10">
        <w:r w:rsidRPr="008F3EA9">
          <w:rPr>
            <w:rFonts w:ascii="Aptos" w:hAnsi="Aptos"/>
            <w:color w:val="1155CC"/>
            <w:sz w:val="20"/>
            <w:szCs w:val="20"/>
            <w:u w:val="single"/>
          </w:rPr>
          <w:t xml:space="preserve">here. </w:t>
        </w:r>
      </w:hyperlink>
      <w:r w:rsidRPr="008F3EA9">
        <w:rPr>
          <w:rFonts w:ascii="Aptos" w:hAnsi="Aptos"/>
          <w:sz w:val="20"/>
          <w:szCs w:val="20"/>
        </w:rPr>
        <w:t xml:space="preserve">Examples from </w:t>
      </w:r>
      <w:hyperlink r:id="rId11">
        <w:r w:rsidRPr="008F3EA9">
          <w:rPr>
            <w:rFonts w:ascii="Aptos" w:hAnsi="Aptos"/>
            <w:sz w:val="20"/>
            <w:szCs w:val="20"/>
            <w:u w:val="single"/>
          </w:rPr>
          <w:t>Allergy Stories</w:t>
        </w:r>
      </w:hyperlink>
      <w:r w:rsidRPr="008F3EA9">
        <w:rPr>
          <w:rFonts w:ascii="Aptos" w:hAnsi="Aptos"/>
          <w:sz w:val="20"/>
          <w:szCs w:val="20"/>
        </w:rPr>
        <w:t xml:space="preserve"> can be reproduced and used in articles without express permission to add human experience to the data. For more information about the work of Benedict Blythe Foundation visit: </w:t>
      </w:r>
      <w:hyperlink r:id="rId12">
        <w:r w:rsidRPr="008F3EA9">
          <w:rPr>
            <w:rFonts w:ascii="Aptos" w:hAnsi="Aptos"/>
            <w:sz w:val="20"/>
            <w:szCs w:val="20"/>
            <w:u w:val="single"/>
          </w:rPr>
          <w:t>Benedict Blythe Foundation Allergy &amp; Education Foundation | Benedict Blythe Foundation</w:t>
        </w:r>
      </w:hyperlink>
      <w:r w:rsidRPr="008F3EA9">
        <w:rPr>
          <w:rFonts w:ascii="Aptos" w:hAnsi="Aptos"/>
          <w:sz w:val="20"/>
          <w:szCs w:val="20"/>
          <w:u w:val="single"/>
        </w:rPr>
        <w:t xml:space="preserve"> </w:t>
      </w:r>
    </w:p>
    <w:p w14:paraId="73B9D253" w14:textId="13706103" w:rsidR="001649C2" w:rsidRPr="008F3EA9" w:rsidRDefault="001649C2" w:rsidP="008F3EA9">
      <w:pPr>
        <w:spacing w:line="276" w:lineRule="auto"/>
        <w:ind w:left="270" w:right="180"/>
        <w:rPr>
          <w:rFonts w:ascii="Aptos" w:hAnsi="Aptos"/>
          <w:sz w:val="20"/>
          <w:szCs w:val="20"/>
        </w:rPr>
      </w:pPr>
      <w:r w:rsidRPr="008F3EA9">
        <w:rPr>
          <w:rFonts w:ascii="Aptos" w:hAnsi="Aptos"/>
          <w:sz w:val="20"/>
          <w:szCs w:val="20"/>
        </w:rPr>
        <w:t xml:space="preserve">Additional information can be gathered from the </w:t>
      </w:r>
      <w:hyperlink r:id="rId13">
        <w:r w:rsidRPr="008F3EA9">
          <w:rPr>
            <w:rFonts w:ascii="Aptos" w:hAnsi="Aptos"/>
            <w:sz w:val="20"/>
            <w:szCs w:val="20"/>
            <w:u w:val="single"/>
          </w:rPr>
          <w:t>Guardian</w:t>
        </w:r>
      </w:hyperlink>
      <w:r w:rsidRPr="008F3EA9">
        <w:rPr>
          <w:rFonts w:ascii="Aptos" w:hAnsi="Aptos"/>
          <w:sz w:val="20"/>
          <w:szCs w:val="20"/>
        </w:rPr>
        <w:t xml:space="preserve"> long-read published this year and on </w:t>
      </w:r>
      <w:hyperlink r:id="rId14" w:history="1">
        <w:r w:rsidRPr="008F3EA9">
          <w:rPr>
            <w:rStyle w:val="Hyperlink"/>
            <w:rFonts w:ascii="Aptos" w:hAnsi="Aptos"/>
            <w:sz w:val="20"/>
            <w:szCs w:val="20"/>
          </w:rPr>
          <w:t>BBC Breakfast</w:t>
        </w:r>
      </w:hyperlink>
      <w:r w:rsidRPr="008F3EA9">
        <w:rPr>
          <w:rFonts w:ascii="Aptos" w:hAnsi="Aptos"/>
          <w:sz w:val="20"/>
          <w:szCs w:val="20"/>
        </w:rPr>
        <w:t xml:space="preserve"> interview from 27/2/24</w:t>
      </w:r>
    </w:p>
    <w:p w14:paraId="4B5F8D3E" w14:textId="77777777" w:rsidR="008F3EA9" w:rsidRDefault="008F3EA9" w:rsidP="008F3EA9">
      <w:pPr>
        <w:spacing w:line="276" w:lineRule="auto"/>
        <w:ind w:left="270" w:right="180"/>
        <w:rPr>
          <w:rFonts w:ascii="Aptos" w:hAnsi="Aptos"/>
          <w:sz w:val="20"/>
          <w:szCs w:val="20"/>
        </w:rPr>
      </w:pPr>
    </w:p>
    <w:p w14:paraId="15646A87" w14:textId="60663080" w:rsidR="001649C2" w:rsidRPr="008F3EA9" w:rsidRDefault="001649C2" w:rsidP="008F3EA9">
      <w:pPr>
        <w:spacing w:line="276" w:lineRule="auto"/>
        <w:ind w:left="270" w:right="180"/>
        <w:rPr>
          <w:rFonts w:ascii="Aptos" w:hAnsi="Aptos"/>
          <w:b/>
          <w:i/>
          <w:sz w:val="20"/>
          <w:szCs w:val="20"/>
        </w:rPr>
      </w:pPr>
      <w:r w:rsidRPr="008F3EA9">
        <w:rPr>
          <w:rFonts w:ascii="Aptos" w:hAnsi="Aptos"/>
          <w:b/>
          <w:i/>
          <w:sz w:val="20"/>
          <w:szCs w:val="20"/>
          <w:highlight w:val="yellow"/>
        </w:rPr>
        <w:t>Important: Helen and Pete Blythe are waiting for a date for the inquest into their son’s death. At this stage, they do not know why Benedict died or fully understand the circumstances or events of that day. While they want to improve understanding of food allergies in schools and training for staff, it would be wrong to suggest any wrongdoing by Benedict’s school until all facts are known.</w:t>
      </w:r>
    </w:p>
    <w:p w14:paraId="392C0438" w14:textId="77777777" w:rsidR="001649C2" w:rsidRPr="008F3EA9" w:rsidRDefault="001649C2" w:rsidP="008F3EA9">
      <w:pPr>
        <w:spacing w:line="276" w:lineRule="auto"/>
        <w:rPr>
          <w:rFonts w:ascii="Aptos" w:hAnsi="Aptos"/>
          <w:sz w:val="20"/>
          <w:szCs w:val="20"/>
        </w:rPr>
      </w:pPr>
    </w:p>
    <w:sectPr w:rsidR="001649C2" w:rsidRPr="008F3EA9">
      <w:type w:val="continuous"/>
      <w:pgSz w:w="11910" w:h="16840"/>
      <w:pgMar w:top="280" w:right="720" w:bottom="280" w:left="9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2703A7"/>
    <w:multiLevelType w:val="hybridMultilevel"/>
    <w:tmpl w:val="B1326D08"/>
    <w:lvl w:ilvl="0" w:tplc="68DE6C86">
      <w:numFmt w:val="bullet"/>
      <w:lvlText w:val=""/>
      <w:lvlJc w:val="left"/>
      <w:pPr>
        <w:ind w:left="476" w:hanging="360"/>
      </w:pPr>
      <w:rPr>
        <w:rFonts w:ascii="Symbol" w:eastAsia="Symbol" w:hAnsi="Symbol" w:cs="Symbol" w:hint="default"/>
        <w:w w:val="100"/>
        <w:sz w:val="20"/>
        <w:szCs w:val="20"/>
        <w:lang w:val="en-US" w:eastAsia="en-US" w:bidi="ar-SA"/>
      </w:rPr>
    </w:lvl>
    <w:lvl w:ilvl="1" w:tplc="D11828B0">
      <w:numFmt w:val="bullet"/>
      <w:lvlText w:val="•"/>
      <w:lvlJc w:val="left"/>
      <w:pPr>
        <w:ind w:left="1456" w:hanging="360"/>
      </w:pPr>
      <w:rPr>
        <w:rFonts w:hint="default"/>
        <w:lang w:val="en-US" w:eastAsia="en-US" w:bidi="ar-SA"/>
      </w:rPr>
    </w:lvl>
    <w:lvl w:ilvl="2" w:tplc="6A78156A">
      <w:numFmt w:val="bullet"/>
      <w:lvlText w:val="•"/>
      <w:lvlJc w:val="left"/>
      <w:pPr>
        <w:ind w:left="2433" w:hanging="360"/>
      </w:pPr>
      <w:rPr>
        <w:rFonts w:hint="default"/>
        <w:lang w:val="en-US" w:eastAsia="en-US" w:bidi="ar-SA"/>
      </w:rPr>
    </w:lvl>
    <w:lvl w:ilvl="3" w:tplc="CCF8E024">
      <w:numFmt w:val="bullet"/>
      <w:lvlText w:val="•"/>
      <w:lvlJc w:val="left"/>
      <w:pPr>
        <w:ind w:left="3410" w:hanging="360"/>
      </w:pPr>
      <w:rPr>
        <w:rFonts w:hint="default"/>
        <w:lang w:val="en-US" w:eastAsia="en-US" w:bidi="ar-SA"/>
      </w:rPr>
    </w:lvl>
    <w:lvl w:ilvl="4" w:tplc="6298F778">
      <w:numFmt w:val="bullet"/>
      <w:lvlText w:val="•"/>
      <w:lvlJc w:val="left"/>
      <w:pPr>
        <w:ind w:left="4387" w:hanging="360"/>
      </w:pPr>
      <w:rPr>
        <w:rFonts w:hint="default"/>
        <w:lang w:val="en-US" w:eastAsia="en-US" w:bidi="ar-SA"/>
      </w:rPr>
    </w:lvl>
    <w:lvl w:ilvl="5" w:tplc="48C40782">
      <w:numFmt w:val="bullet"/>
      <w:lvlText w:val="•"/>
      <w:lvlJc w:val="left"/>
      <w:pPr>
        <w:ind w:left="5364" w:hanging="360"/>
      </w:pPr>
      <w:rPr>
        <w:rFonts w:hint="default"/>
        <w:lang w:val="en-US" w:eastAsia="en-US" w:bidi="ar-SA"/>
      </w:rPr>
    </w:lvl>
    <w:lvl w:ilvl="6" w:tplc="86423706">
      <w:numFmt w:val="bullet"/>
      <w:lvlText w:val="•"/>
      <w:lvlJc w:val="left"/>
      <w:pPr>
        <w:ind w:left="6341" w:hanging="360"/>
      </w:pPr>
      <w:rPr>
        <w:rFonts w:hint="default"/>
        <w:lang w:val="en-US" w:eastAsia="en-US" w:bidi="ar-SA"/>
      </w:rPr>
    </w:lvl>
    <w:lvl w:ilvl="7" w:tplc="4906BEC4">
      <w:numFmt w:val="bullet"/>
      <w:lvlText w:val="•"/>
      <w:lvlJc w:val="left"/>
      <w:pPr>
        <w:ind w:left="7318" w:hanging="360"/>
      </w:pPr>
      <w:rPr>
        <w:rFonts w:hint="default"/>
        <w:lang w:val="en-US" w:eastAsia="en-US" w:bidi="ar-SA"/>
      </w:rPr>
    </w:lvl>
    <w:lvl w:ilvl="8" w:tplc="E14A8730">
      <w:numFmt w:val="bullet"/>
      <w:lvlText w:val="•"/>
      <w:lvlJc w:val="left"/>
      <w:pPr>
        <w:ind w:left="8295" w:hanging="360"/>
      </w:pPr>
      <w:rPr>
        <w:rFonts w:hint="default"/>
        <w:lang w:val="en-US" w:eastAsia="en-US" w:bidi="ar-SA"/>
      </w:rPr>
    </w:lvl>
  </w:abstractNum>
  <w:abstractNum w:abstractNumId="1" w15:restartNumberingAfterBreak="0">
    <w:nsid w:val="603E07FC"/>
    <w:multiLevelType w:val="multilevel"/>
    <w:tmpl w:val="1430BF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63790213">
    <w:abstractNumId w:val="0"/>
  </w:num>
  <w:num w:numId="2" w16cid:durableId="18972317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45B"/>
    <w:rsid w:val="0007645B"/>
    <w:rsid w:val="001649C2"/>
    <w:rsid w:val="00380E66"/>
    <w:rsid w:val="003B4BED"/>
    <w:rsid w:val="003D2A89"/>
    <w:rsid w:val="004F5E40"/>
    <w:rsid w:val="00673811"/>
    <w:rsid w:val="008362CC"/>
    <w:rsid w:val="0089568E"/>
    <w:rsid w:val="008F3EA9"/>
    <w:rsid w:val="009B431B"/>
    <w:rsid w:val="009F323F"/>
    <w:rsid w:val="00CB0001"/>
    <w:rsid w:val="00E43510"/>
    <w:rsid w:val="00E571F1"/>
    <w:rsid w:val="00F534B5"/>
    <w:rsid w:val="00F601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E71A9"/>
  <w15:docId w15:val="{5A085D0D-7989-4770-B379-80364E0DE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8"/>
      <w:ind w:left="476" w:hanging="361"/>
    </w:pPr>
  </w:style>
  <w:style w:type="paragraph" w:customStyle="1" w:styleId="TableParagraph">
    <w:name w:val="Table Paragraph"/>
    <w:basedOn w:val="Normal"/>
    <w:uiPriority w:val="1"/>
    <w:qFormat/>
    <w:rPr>
      <w:rFonts w:ascii="Times New Roman" w:eastAsia="Times New Roman" w:hAnsi="Times New Roman" w:cs="Times New Roman"/>
    </w:rPr>
  </w:style>
  <w:style w:type="character" w:styleId="Hyperlink">
    <w:name w:val="Hyperlink"/>
    <w:basedOn w:val="DefaultParagraphFont"/>
    <w:uiPriority w:val="99"/>
    <w:unhideWhenUsed/>
    <w:rsid w:val="003D2A89"/>
    <w:rPr>
      <w:color w:val="0000FF"/>
      <w:u w:val="single"/>
    </w:rPr>
  </w:style>
  <w:style w:type="character" w:styleId="UnresolvedMention">
    <w:name w:val="Unresolved Mention"/>
    <w:basedOn w:val="DefaultParagraphFont"/>
    <w:uiPriority w:val="99"/>
    <w:semiHidden/>
    <w:unhideWhenUsed/>
    <w:rsid w:val="001649C2"/>
    <w:rPr>
      <w:color w:val="605E5C"/>
      <w:shd w:val="clear" w:color="auto" w:fill="E1DFDD"/>
    </w:rPr>
  </w:style>
  <w:style w:type="character" w:styleId="FollowedHyperlink">
    <w:name w:val="FollowedHyperlink"/>
    <w:basedOn w:val="DefaultParagraphFont"/>
    <w:uiPriority w:val="99"/>
    <w:semiHidden/>
    <w:unhideWhenUsed/>
    <w:rsid w:val="00380E6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drive.google.com/drive/folders/1r_OQdpT9gIHX_drGILLWIRgoug6GjMNI?usp=drive_link" TargetMode="External"/><Relationship Id="rId13" Type="http://schemas.openxmlformats.org/officeDocument/2006/relationships/hyperlink" Target="https://www.theguardian.com/society/2023/jul/15/its-one-of-the-great-mysteries-of-our-time-why-extreme-food-allergies-are-on-the-rise-and-what-we-can-do-about-them" TargetMode="External"/><Relationship Id="rId3" Type="http://schemas.openxmlformats.org/officeDocument/2006/relationships/settings" Target="settings.xml"/><Relationship Id="rId7" Type="http://schemas.openxmlformats.org/officeDocument/2006/relationships/hyperlink" Target="https://www.benedictblythe.com/safe-schools/protect-pupils-with-allergies/" TargetMode="External"/><Relationship Id="rId12" Type="http://schemas.openxmlformats.org/officeDocument/2006/relationships/hyperlink" Target="https://www.benedictblythe.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benedictblythe.com/wp-content/uploads/2024/03/BBF_React_v4.pdf" TargetMode="External"/><Relationship Id="rId11" Type="http://schemas.openxmlformats.org/officeDocument/2006/relationships/hyperlink" Target="about:blank"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s://www.benedictblythe.com/wp-content/uploads/2023/12/BBF_v2.pdf" TargetMode="External"/><Relationship Id="rId4" Type="http://schemas.openxmlformats.org/officeDocument/2006/relationships/webSettings" Target="webSettings.xml"/><Relationship Id="rId9" Type="http://schemas.openxmlformats.org/officeDocument/2006/relationships/hyperlink" Target="http://www.benedictblythe.com/open-letter" TargetMode="External"/><Relationship Id="rId14" Type="http://schemas.openxmlformats.org/officeDocument/2006/relationships/hyperlink" Target="https://youtu.be/LzCt60HX61k?si=6e4hWEy-pcXOjG8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944</Words>
  <Characters>5383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Blythe</dc:creator>
  <cp:lastModifiedBy>Helen Blythe</cp:lastModifiedBy>
  <cp:revision>14</cp:revision>
  <dcterms:created xsi:type="dcterms:W3CDTF">2024-04-22T09:49:00Z</dcterms:created>
  <dcterms:modified xsi:type="dcterms:W3CDTF">2024-04-22T11:07:00Z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2024-04-12T00:00:00Z</vt:filetime>
  </property>
  <property fmtid="{D5CDD505-2E9C-101B-9397-08002B2CF9AE}" pid="3" name="Creator">
    <vt:lpwstr>Microsoft® Word for Microsoft 365</vt:lpwstr>
  </property>
  <property fmtid="{D5CDD505-2E9C-101B-9397-08002B2CF9AE}" pid="4" name="LastSaved">
    <vt:filetime>2024-04-19T00:00:00Z</vt:filetime>
  </property>
</Properties>
</file>